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0A3C2" w14:textId="13174E6C" w:rsidR="00E90E49" w:rsidRPr="0082282A" w:rsidRDefault="00E90E49" w:rsidP="00E35559">
      <w:pPr>
        <w:pStyle w:val="3GPPHeader"/>
        <w:spacing w:after="60"/>
        <w:rPr>
          <w:rFonts w:cs="Arial"/>
          <w:sz w:val="32"/>
          <w:szCs w:val="32"/>
          <w:highlight w:val="yellow"/>
        </w:rPr>
      </w:pPr>
      <w:r w:rsidRPr="00577BFB">
        <w:rPr>
          <w:rFonts w:cs="Arial"/>
        </w:rPr>
        <w:t>3GPP TSG-RAN WG</w:t>
      </w:r>
      <w:r w:rsidR="00126758" w:rsidRPr="00577BFB">
        <w:rPr>
          <w:rFonts w:cs="Arial"/>
        </w:rPr>
        <w:t>2</w:t>
      </w:r>
      <w:r w:rsidRPr="00577BFB">
        <w:rPr>
          <w:rFonts w:cs="Arial"/>
        </w:rPr>
        <w:t xml:space="preserve"> #</w:t>
      </w:r>
      <w:r w:rsidR="00126758" w:rsidRPr="00577BFB">
        <w:rPr>
          <w:rFonts w:cs="Arial"/>
        </w:rPr>
        <w:t>10</w:t>
      </w:r>
      <w:r w:rsidR="003A47F6" w:rsidRPr="00577BFB">
        <w:rPr>
          <w:rFonts w:cs="Arial"/>
        </w:rPr>
        <w:t>8</w:t>
      </w:r>
      <w:r w:rsidRPr="00577BFB">
        <w:rPr>
          <w:rFonts w:cs="Arial"/>
        </w:rPr>
        <w:tab/>
      </w:r>
      <w:proofErr w:type="spellStart"/>
      <w:r w:rsidRPr="00577BFB">
        <w:rPr>
          <w:rFonts w:cs="Arial"/>
          <w:sz w:val="32"/>
          <w:szCs w:val="32"/>
        </w:rPr>
        <w:t>Tdoc</w:t>
      </w:r>
      <w:proofErr w:type="spellEnd"/>
      <w:r w:rsidRPr="00577BFB">
        <w:rPr>
          <w:rFonts w:cs="Arial"/>
          <w:sz w:val="32"/>
          <w:szCs w:val="32"/>
        </w:rPr>
        <w:t xml:space="preserve"> </w:t>
      </w:r>
      <w:r w:rsidR="00091557" w:rsidRPr="00577BFB">
        <w:rPr>
          <w:rFonts w:cs="Arial"/>
          <w:sz w:val="32"/>
          <w:szCs w:val="32"/>
        </w:rPr>
        <w:t>R2-</w:t>
      </w:r>
      <w:r w:rsidR="005F3025" w:rsidRPr="00577BFB">
        <w:rPr>
          <w:rFonts w:cs="Arial"/>
          <w:sz w:val="32"/>
          <w:szCs w:val="32"/>
        </w:rPr>
        <w:t>1</w:t>
      </w:r>
      <w:r w:rsidR="00126758" w:rsidRPr="00577BFB">
        <w:rPr>
          <w:rFonts w:cs="Arial"/>
          <w:sz w:val="32"/>
          <w:szCs w:val="32"/>
        </w:rPr>
        <w:t>9</w:t>
      </w:r>
      <w:r w:rsidR="00FF1960" w:rsidRPr="00577BFB">
        <w:rPr>
          <w:rFonts w:cs="Arial"/>
          <w:sz w:val="32"/>
          <w:szCs w:val="32"/>
        </w:rPr>
        <w:t>14626</w:t>
      </w:r>
    </w:p>
    <w:p w14:paraId="5757487B" w14:textId="2CC77B27" w:rsidR="00E90E49" w:rsidRPr="005105DA" w:rsidRDefault="00EC4447" w:rsidP="00311702">
      <w:pPr>
        <w:pStyle w:val="3GPPHeader"/>
        <w:rPr>
          <w:rFonts w:cs="Arial"/>
        </w:rPr>
      </w:pPr>
      <w:r w:rsidRPr="0082282A">
        <w:rPr>
          <w:rFonts w:cs="Arial"/>
        </w:rPr>
        <w:t>Reno, USA,</w:t>
      </w:r>
      <w:r w:rsidR="00126758" w:rsidRPr="0082282A">
        <w:rPr>
          <w:rFonts w:cs="Arial"/>
        </w:rPr>
        <w:t xml:space="preserve"> </w:t>
      </w:r>
      <w:r w:rsidRPr="0082282A">
        <w:rPr>
          <w:rFonts w:cs="Arial"/>
        </w:rPr>
        <w:t>1</w:t>
      </w:r>
      <w:r w:rsidR="003A47F6" w:rsidRPr="00E178D4">
        <w:rPr>
          <w:rFonts w:cs="Arial"/>
        </w:rPr>
        <w:t>8</w:t>
      </w:r>
      <w:r w:rsidRPr="00E178D4">
        <w:rPr>
          <w:rFonts w:cs="Arial"/>
          <w:vertAlign w:val="superscript"/>
        </w:rPr>
        <w:t>th</w:t>
      </w:r>
      <w:r w:rsidRPr="005105DA">
        <w:rPr>
          <w:rFonts w:cs="Arial"/>
        </w:rPr>
        <w:t xml:space="preserve"> – </w:t>
      </w:r>
      <w:r w:rsidR="003A47F6" w:rsidRPr="005105DA">
        <w:rPr>
          <w:rFonts w:cs="Arial"/>
        </w:rPr>
        <w:t>22</w:t>
      </w:r>
      <w:r w:rsidR="003A47F6" w:rsidRPr="005105DA">
        <w:rPr>
          <w:rFonts w:cs="Arial"/>
          <w:vertAlign w:val="superscript"/>
        </w:rPr>
        <w:t>nd</w:t>
      </w:r>
      <w:r w:rsidR="003A47F6" w:rsidRPr="005105DA">
        <w:rPr>
          <w:rFonts w:cs="Arial"/>
        </w:rPr>
        <w:t xml:space="preserve"> Nov</w:t>
      </w:r>
      <w:r w:rsidR="00126758" w:rsidRPr="005105DA">
        <w:rPr>
          <w:rFonts w:cs="Arial"/>
        </w:rPr>
        <w:t xml:space="preserve"> 2019</w:t>
      </w:r>
    </w:p>
    <w:p w14:paraId="4A846C07" w14:textId="77777777" w:rsidR="00E90E49" w:rsidRPr="005105DA" w:rsidRDefault="00E90E49" w:rsidP="00357380">
      <w:pPr>
        <w:pStyle w:val="3GPPHeader"/>
        <w:rPr>
          <w:rFonts w:cs="Arial"/>
        </w:rPr>
      </w:pPr>
    </w:p>
    <w:p w14:paraId="704F106C" w14:textId="7A58C6CE" w:rsidR="006A0CE4" w:rsidRPr="00577BFB" w:rsidRDefault="00E90E49" w:rsidP="006A0CE4">
      <w:pPr>
        <w:pStyle w:val="3GPPHeader"/>
        <w:rPr>
          <w:rFonts w:cs="Arial"/>
          <w:sz w:val="22"/>
          <w:szCs w:val="22"/>
          <w:lang w:val="en-US"/>
        </w:rPr>
      </w:pPr>
      <w:r w:rsidRPr="005105DA">
        <w:rPr>
          <w:rFonts w:cs="Arial"/>
          <w:sz w:val="22"/>
          <w:szCs w:val="22"/>
          <w:lang w:val="en-US"/>
        </w:rPr>
        <w:t>Agenda Item:</w:t>
      </w:r>
      <w:r w:rsidRPr="005105DA">
        <w:rPr>
          <w:rFonts w:cs="Arial"/>
          <w:sz w:val="22"/>
          <w:szCs w:val="22"/>
          <w:lang w:val="en-US"/>
        </w:rPr>
        <w:tab/>
      </w:r>
      <w:r w:rsidR="006A0CE4" w:rsidRPr="005105DA">
        <w:rPr>
          <w:rFonts w:cs="Arial"/>
          <w:sz w:val="22"/>
          <w:szCs w:val="22"/>
          <w:lang w:val="en-US"/>
        </w:rPr>
        <w:t xml:space="preserve">6.18.2 (Private Network Support for NG-RAN, </w:t>
      </w:r>
      <w:r w:rsidR="00AD36B6" w:rsidRPr="005105DA">
        <w:rPr>
          <w:rFonts w:cs="Arial"/>
          <w:sz w:val="22"/>
          <w:szCs w:val="22"/>
          <w:lang w:val="en-US"/>
        </w:rPr>
        <w:t>Cell Selection and Reselection</w:t>
      </w:r>
      <w:r w:rsidR="006A0CE4" w:rsidRPr="005105DA">
        <w:rPr>
          <w:rFonts w:cs="Arial"/>
          <w:sz w:val="22"/>
          <w:szCs w:val="22"/>
          <w:lang w:val="en-US"/>
        </w:rPr>
        <w:t>)</w:t>
      </w:r>
    </w:p>
    <w:p w14:paraId="585D02A5" w14:textId="77777777" w:rsidR="00E90E49" w:rsidRPr="005105DA" w:rsidRDefault="003D3C45" w:rsidP="00F64C2B">
      <w:pPr>
        <w:pStyle w:val="3GPPHeader"/>
        <w:rPr>
          <w:rFonts w:cs="Arial"/>
          <w:sz w:val="22"/>
          <w:szCs w:val="22"/>
        </w:rPr>
      </w:pPr>
      <w:r w:rsidRPr="00532DEB">
        <w:rPr>
          <w:rFonts w:cs="Arial"/>
          <w:sz w:val="22"/>
          <w:szCs w:val="22"/>
        </w:rPr>
        <w:t>Source:</w:t>
      </w:r>
      <w:r w:rsidR="00E90E49" w:rsidRPr="005105DA">
        <w:rPr>
          <w:rFonts w:cs="Arial"/>
          <w:sz w:val="22"/>
          <w:szCs w:val="22"/>
        </w:rPr>
        <w:tab/>
      </w:r>
      <w:r w:rsidR="00F64C2B" w:rsidRPr="005105DA">
        <w:rPr>
          <w:rFonts w:cs="Arial"/>
          <w:sz w:val="22"/>
          <w:szCs w:val="22"/>
        </w:rPr>
        <w:t>Ericsson</w:t>
      </w:r>
    </w:p>
    <w:p w14:paraId="033B520E" w14:textId="245ED569" w:rsidR="00E90E49" w:rsidRPr="005105DA" w:rsidRDefault="003D3C45" w:rsidP="00311702">
      <w:pPr>
        <w:pStyle w:val="3GPPHeader"/>
        <w:rPr>
          <w:rFonts w:cs="Arial"/>
          <w:sz w:val="22"/>
          <w:szCs w:val="22"/>
        </w:rPr>
      </w:pPr>
      <w:r w:rsidRPr="005105DA">
        <w:rPr>
          <w:rFonts w:cs="Arial"/>
          <w:sz w:val="22"/>
          <w:szCs w:val="22"/>
        </w:rPr>
        <w:t>Title:</w:t>
      </w:r>
      <w:r w:rsidR="00E90E49" w:rsidRPr="005105DA">
        <w:rPr>
          <w:rFonts w:cs="Arial"/>
          <w:sz w:val="22"/>
          <w:szCs w:val="22"/>
        </w:rPr>
        <w:tab/>
      </w:r>
      <w:r w:rsidR="00F464B8" w:rsidRPr="005105DA">
        <w:rPr>
          <w:rFonts w:cs="Arial"/>
          <w:sz w:val="22"/>
          <w:szCs w:val="22"/>
        </w:rPr>
        <w:t>Cell Selection and Reselection aspects of NPN</w:t>
      </w:r>
    </w:p>
    <w:p w14:paraId="15C79BF6" w14:textId="77777777" w:rsidR="00E90E49" w:rsidRPr="005105DA" w:rsidRDefault="00E90E49" w:rsidP="00D546FF">
      <w:pPr>
        <w:pStyle w:val="3GPPHeader"/>
        <w:rPr>
          <w:rFonts w:cs="Arial"/>
          <w:sz w:val="22"/>
          <w:szCs w:val="22"/>
        </w:rPr>
      </w:pPr>
      <w:r w:rsidRPr="005105DA">
        <w:rPr>
          <w:rFonts w:cs="Arial"/>
          <w:sz w:val="22"/>
          <w:szCs w:val="22"/>
        </w:rPr>
        <w:t>Document for:</w:t>
      </w:r>
      <w:r w:rsidRPr="005105DA">
        <w:rPr>
          <w:rFonts w:cs="Arial"/>
          <w:sz w:val="22"/>
          <w:szCs w:val="22"/>
        </w:rPr>
        <w:tab/>
        <w:t>Discussion, Decision</w:t>
      </w:r>
    </w:p>
    <w:p w14:paraId="25B6DAAD" w14:textId="77777777" w:rsidR="00E90E49" w:rsidRPr="005105DA" w:rsidRDefault="00E90E49" w:rsidP="00E90E49">
      <w:pPr>
        <w:rPr>
          <w:rFonts w:ascii="Arial" w:hAnsi="Arial" w:cs="Arial"/>
        </w:rPr>
      </w:pPr>
    </w:p>
    <w:p w14:paraId="72EFF310" w14:textId="77777777" w:rsidR="00E90E49" w:rsidRPr="005105DA" w:rsidRDefault="00230D18" w:rsidP="00CE0424">
      <w:pPr>
        <w:pStyle w:val="Heading1"/>
        <w:rPr>
          <w:rFonts w:cs="Arial"/>
        </w:rPr>
      </w:pPr>
      <w:r w:rsidRPr="005105DA">
        <w:rPr>
          <w:rFonts w:cs="Arial"/>
        </w:rPr>
        <w:t>1</w:t>
      </w:r>
      <w:r w:rsidRPr="005105DA">
        <w:rPr>
          <w:rFonts w:cs="Arial"/>
        </w:rPr>
        <w:tab/>
      </w:r>
      <w:r w:rsidR="00E90E49" w:rsidRPr="005105DA">
        <w:rPr>
          <w:rFonts w:cs="Arial"/>
        </w:rPr>
        <w:t>Introduction</w:t>
      </w:r>
    </w:p>
    <w:p w14:paraId="0CF8F2E0" w14:textId="10C87015" w:rsidR="00E34F99" w:rsidRPr="007F02B9" w:rsidRDefault="00E34F99" w:rsidP="00CE0424">
      <w:pPr>
        <w:pStyle w:val="BodyText"/>
        <w:rPr>
          <w:rFonts w:cs="Arial"/>
        </w:rPr>
      </w:pPr>
      <w:r w:rsidRPr="005105DA">
        <w:rPr>
          <w:rFonts w:cs="Arial"/>
        </w:rPr>
        <w:t>In RAN2-107bis, the following agreements were reached as part of two e-mail</w:t>
      </w:r>
      <w:r w:rsidR="00712EFC" w:rsidRPr="007F02B9">
        <w:rPr>
          <w:rFonts w:cs="Arial"/>
        </w:rPr>
        <w:t xml:space="preserve"> </w:t>
      </w:r>
      <w:r w:rsidRPr="007F02B9">
        <w:rPr>
          <w:rFonts w:cs="Arial"/>
        </w:rPr>
        <w:t>discussions</w:t>
      </w:r>
      <w:r w:rsidR="00D01546" w:rsidRPr="007F02B9">
        <w:rPr>
          <w:rFonts w:cs="Arial"/>
        </w:rPr>
        <w:t xml:space="preserve"> </w:t>
      </w:r>
      <w:r w:rsidRPr="007F02B9">
        <w:rPr>
          <w:rFonts w:cs="Arial"/>
        </w:rPr>
        <w:t>(CSG-</w:t>
      </w:r>
      <w:r w:rsidR="009922F2" w:rsidRPr="007F02B9">
        <w:rPr>
          <w:rFonts w:cs="Arial"/>
        </w:rPr>
        <w:t xml:space="preserve">aspects (R2-1912843) and </w:t>
      </w:r>
      <w:r w:rsidRPr="007F02B9">
        <w:rPr>
          <w:rFonts w:cs="Arial"/>
        </w:rPr>
        <w:t>SIB1</w:t>
      </w:r>
      <w:r w:rsidR="009922F2" w:rsidRPr="007F02B9">
        <w:rPr>
          <w:rFonts w:cs="Arial"/>
        </w:rPr>
        <w:t>(R2-1913633</w:t>
      </w:r>
      <w:r w:rsidRPr="007F02B9">
        <w:rPr>
          <w:rFonts w:cs="Arial"/>
        </w:rPr>
        <w:t>)</w:t>
      </w:r>
      <w:r w:rsidR="00053448" w:rsidRPr="007F02B9">
        <w:rPr>
          <w:rFonts w:cs="Arial"/>
        </w:rPr>
        <w:t>)</w:t>
      </w:r>
      <w:r w:rsidR="00D01546" w:rsidRPr="007F02B9">
        <w:rPr>
          <w:rFonts w:cs="Arial"/>
        </w:rPr>
        <w:t>:</w:t>
      </w:r>
    </w:p>
    <w:p w14:paraId="612C2A5C" w14:textId="77777777" w:rsidR="00E34F99" w:rsidRPr="007F02B9" w:rsidRDefault="00E34F99" w:rsidP="00E34F99">
      <w:pPr>
        <w:pStyle w:val="Doc-text2"/>
        <w:rPr>
          <w:rFonts w:cs="Arial"/>
        </w:rPr>
      </w:pPr>
    </w:p>
    <w:p w14:paraId="7661F48B" w14:textId="77777777" w:rsidR="00E34F99" w:rsidRPr="007F02B9" w:rsidRDefault="00E34F99" w:rsidP="00E34F99">
      <w:pPr>
        <w:pStyle w:val="Doc-text2"/>
        <w:pBdr>
          <w:top w:val="single" w:sz="4" w:space="1" w:color="auto"/>
          <w:left w:val="single" w:sz="4" w:space="4" w:color="auto"/>
          <w:bottom w:val="single" w:sz="4" w:space="1" w:color="auto"/>
          <w:right w:val="single" w:sz="4" w:space="4" w:color="auto"/>
        </w:pBdr>
        <w:rPr>
          <w:rFonts w:cs="Arial"/>
        </w:rPr>
      </w:pPr>
      <w:r w:rsidRPr="007F02B9">
        <w:rPr>
          <w:rFonts w:cs="Arial"/>
        </w:rPr>
        <w:t>Agreements:</w:t>
      </w:r>
    </w:p>
    <w:p w14:paraId="26EF72A2"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no new mechanism is introduced to handle the priority of a frequency layer of a CAG cell on which the UE is camped (beyond what cellReselectionPriority provides in SIB4 and in RRCRelease).</w:t>
      </w:r>
    </w:p>
    <w:p w14:paraId="4B0D6753"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 xml:space="preserve">the UE can optionally implement an autonomous search function of CAG cells. FFS on the relationship with dedicated priorities. </w:t>
      </w:r>
    </w:p>
    <w:p w14:paraId="5C41B703"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reserving a PCI range for CAG cells is purely a deployment issue (does not need to be reflected in the spec)</w:t>
      </w:r>
    </w:p>
    <w:p w14:paraId="6016E274"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the PCI list of CAG cells can optionally be signalled to UEs. FFS on details of the list</w:t>
      </w:r>
    </w:p>
    <w:p w14:paraId="68FA5959"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FFS whether proximity indication in CONNECTED mode is needed</w:t>
      </w:r>
    </w:p>
    <w:p w14:paraId="6742AA09"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 xml:space="preserve">no preliminary access check for CAG cells in CONNECTED mode. The Allowed CAG list is provided to the gNB by the AMF. </w:t>
      </w:r>
    </w:p>
    <w:p w14:paraId="0381FB08"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no new mechanism is introduced to handle the priority of a frequency layer of an SNPN cell on which the UE is camped (beyond what cellReselectionPriority provides in SIB4 and in RRCRelease).</w:t>
      </w:r>
    </w:p>
    <w:p w14:paraId="2C881AA1"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There is no autonomous search function of SNPN cells.</w:t>
      </w:r>
    </w:p>
    <w:p w14:paraId="7C725938"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reserving a PCI range for SNPN cells is purely a deployment issue (does not need to be reflected in the spec)</w:t>
      </w:r>
    </w:p>
    <w:p w14:paraId="49D5A52A"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 xml:space="preserve">FFS whether PCI range of SNPN cells can optionally be signalled to UEs. </w:t>
      </w:r>
    </w:p>
    <w:p w14:paraId="242E24C9"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No proximity indication in CONNECTED mode is needed for SNPN.</w:t>
      </w:r>
    </w:p>
    <w:p w14:paraId="1945F569" w14:textId="77777777" w:rsidR="00E34F99" w:rsidRPr="007F02B9" w:rsidRDefault="00E34F99" w:rsidP="00E34F99">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no preliminary access check for SNPN cells in CONNECTED mode.</w:t>
      </w:r>
    </w:p>
    <w:p w14:paraId="600F7814" w14:textId="7D1CDFF8" w:rsidR="00E34F99" w:rsidRPr="007F02B9" w:rsidRDefault="00E34F99" w:rsidP="00D01546">
      <w:pPr>
        <w:pStyle w:val="Doc-text2"/>
        <w:overflowPunct/>
        <w:autoSpaceDE/>
        <w:autoSpaceDN/>
        <w:adjustRightInd/>
        <w:textAlignment w:val="auto"/>
        <w:rPr>
          <w:rFonts w:cs="Arial"/>
        </w:rPr>
      </w:pPr>
    </w:p>
    <w:p w14:paraId="4C7E77FF" w14:textId="77777777" w:rsidR="00E34F99" w:rsidRPr="007F02B9" w:rsidRDefault="00E34F99" w:rsidP="00E34F99">
      <w:pPr>
        <w:pStyle w:val="Doc-text2"/>
        <w:ind w:left="0" w:firstLine="0"/>
        <w:rPr>
          <w:rFonts w:cs="Arial"/>
        </w:rPr>
      </w:pPr>
    </w:p>
    <w:p w14:paraId="2ACE5E96" w14:textId="77777777" w:rsidR="00E34F99" w:rsidRPr="007F02B9" w:rsidRDefault="00E34F99" w:rsidP="00E34F99">
      <w:pPr>
        <w:pStyle w:val="Doc-text2"/>
        <w:pBdr>
          <w:top w:val="single" w:sz="4" w:space="1" w:color="auto"/>
          <w:left w:val="single" w:sz="4" w:space="4" w:color="auto"/>
          <w:bottom w:val="single" w:sz="4" w:space="1" w:color="auto"/>
          <w:right w:val="single" w:sz="4" w:space="4" w:color="auto"/>
        </w:pBdr>
        <w:rPr>
          <w:rFonts w:cs="Arial"/>
        </w:rPr>
      </w:pPr>
      <w:r w:rsidRPr="007F02B9">
        <w:rPr>
          <w:rFonts w:cs="Arial"/>
        </w:rPr>
        <w:t>Agreements:</w:t>
      </w:r>
    </w:p>
    <w:p w14:paraId="4A0F5804"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SIB1 of NPN-only cell prevents access attempts by Rel-15 UEs for normal services.</w:t>
      </w:r>
    </w:p>
    <w:p w14:paraId="49B05BC8"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SIB1/MIB supports prevention of access attempts by Rel-15 UEs on a SNPN-only cell for emergency services.</w:t>
      </w:r>
    </w:p>
    <w:p w14:paraId="0DBDE8B1"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14:paraId="49948A65"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Access attempts by Rel-15 UEs for emergency services on SNPN-only cell are not allowed.</w:t>
      </w:r>
    </w:p>
    <w:p w14:paraId="628E1217"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In a NPN-only cell, access attempts for normal services by Rel-16 UEs without support for NPN is not allowed.</w:t>
      </w:r>
    </w:p>
    <w:p w14:paraId="7F58EE8B"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In a SNPN-only cell, access attempts for emergency services by Rel-16 UEs without support for SNPNs is not allowed.</w:t>
      </w:r>
    </w:p>
    <w:p w14:paraId="11C443CF"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For a PLMN+NPN cell, Rel-15 UEs should be able to access PLMNs associated with the cell for normal and/or limited service.</w:t>
      </w:r>
    </w:p>
    <w:p w14:paraId="316A12AC" w14:textId="77777777" w:rsidR="00E34F99" w:rsidRPr="007F02B9" w:rsidRDefault="00E34F99" w:rsidP="00E34F99">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A new Rel-16 IE is needed with a role similar to role of </w:t>
      </w:r>
      <w:r w:rsidRPr="007F02B9">
        <w:rPr>
          <w:rFonts w:cs="Arial"/>
          <w:i/>
        </w:rPr>
        <w:t>cellReservedForOtherUse </w:t>
      </w:r>
      <w:r w:rsidRPr="007F02B9">
        <w:rPr>
          <w:rFonts w:cs="Arial"/>
        </w:rPr>
        <w:t>for Rel-15 UEs (FFS whether this will be PLMN specific)</w:t>
      </w:r>
    </w:p>
    <w:p w14:paraId="4D5B2C59" w14:textId="77777777" w:rsidR="00E34F99" w:rsidRPr="007F02B9" w:rsidRDefault="00E34F99" w:rsidP="00E34F9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SIB1 allows indication of TAC, RANAC, cellIdentity per SNPN (per PLMN ID + NID). FFS on other IEs. FFS whether Rel-15 IEs or Rel-16 IEs are used for the indication.</w:t>
      </w:r>
    </w:p>
    <w:p w14:paraId="3DC12055" w14:textId="77777777" w:rsidR="00E34F99" w:rsidRPr="007F02B9" w:rsidRDefault="00E34F99" w:rsidP="00E34F9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SIB1 allows indication of TAC, RANAC, cellIdentity for each CAG. FFS on other IEs. The fields are indicated per PLMN-ID. FFS whether Rel-15 IEs or Rel-16 IEs are used for the indication.</w:t>
      </w:r>
    </w:p>
    <w:p w14:paraId="35023A17" w14:textId="57C92B32" w:rsidR="00E34F99" w:rsidRPr="007F02B9" w:rsidRDefault="00E34F99" w:rsidP="00E34F99">
      <w:pPr>
        <w:pStyle w:val="Doc-text2"/>
        <w:rPr>
          <w:rFonts w:cs="Arial"/>
        </w:rPr>
      </w:pPr>
    </w:p>
    <w:p w14:paraId="5B8B11FA" w14:textId="2E0052BE" w:rsidR="00D01546" w:rsidRPr="007F02B9" w:rsidRDefault="00D01546" w:rsidP="007F02B9">
      <w:pPr>
        <w:pStyle w:val="BodyText"/>
        <w:rPr>
          <w:rFonts w:cs="Arial"/>
          <w:lang w:val="en-US"/>
        </w:rPr>
      </w:pPr>
      <w:r w:rsidRPr="007F02B9">
        <w:rPr>
          <w:rFonts w:cs="Arial"/>
          <w:lang w:val="en-US"/>
        </w:rPr>
        <w:t xml:space="preserve">Further, the following working assumptions were documented in the meeting report: </w:t>
      </w:r>
    </w:p>
    <w:p w14:paraId="5D7300FD" w14:textId="77777777" w:rsidR="00D01546" w:rsidRPr="007F02B9" w:rsidRDefault="00D01546" w:rsidP="00E34F99">
      <w:pPr>
        <w:pStyle w:val="Doc-text2"/>
        <w:rPr>
          <w:rFonts w:cs="Arial"/>
          <w:lang w:val="en-US"/>
        </w:rPr>
      </w:pPr>
    </w:p>
    <w:p w14:paraId="317B5CB2" w14:textId="77777777" w:rsidR="00E34F99" w:rsidRPr="007F02B9" w:rsidRDefault="00E34F99" w:rsidP="00E34F99">
      <w:pPr>
        <w:pStyle w:val="Doc-text2"/>
        <w:pBdr>
          <w:top w:val="single" w:sz="4" w:space="1" w:color="auto"/>
          <w:left w:val="single" w:sz="4" w:space="4" w:color="auto"/>
          <w:bottom w:val="single" w:sz="4" w:space="1" w:color="auto"/>
          <w:right w:val="single" w:sz="4" w:space="4" w:color="auto"/>
        </w:pBdr>
        <w:rPr>
          <w:rFonts w:cs="Arial"/>
        </w:rPr>
      </w:pPr>
      <w:r w:rsidRPr="007F02B9">
        <w:rPr>
          <w:rFonts w:cs="Arial"/>
        </w:rPr>
        <w:t>Working assumptions:</w:t>
      </w:r>
    </w:p>
    <w:p w14:paraId="649FF86C" w14:textId="77777777" w:rsidR="00E34F99" w:rsidRPr="007F02B9" w:rsidRDefault="00E34F99" w:rsidP="00E34F99">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NPN information is outside PLMN-IdentityInfoList as a new Rel-16 IE for NPN-only cell and PLMN+NPN cell (the total number of network IDs is still 12)</w:t>
      </w:r>
    </w:p>
    <w:p w14:paraId="680A2651" w14:textId="77777777" w:rsidR="00E34F99" w:rsidRPr="007F02B9" w:rsidRDefault="00E34F99" w:rsidP="00E34F99">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7F02B9">
        <w:rPr>
          <w:rFonts w:cs="Arial"/>
        </w:rPr>
        <w:t>Access attempts by Rel-15 UEs for emergency services on CAG-only cell could be allowed based on operator's preference</w:t>
      </w:r>
    </w:p>
    <w:p w14:paraId="5E5CAF52" w14:textId="24BED3ED" w:rsidR="00E34F99" w:rsidRPr="007F02B9" w:rsidRDefault="00E34F99" w:rsidP="00CE0424">
      <w:pPr>
        <w:pStyle w:val="BodyText"/>
        <w:rPr>
          <w:rFonts w:cs="Arial"/>
          <w:lang w:val="x-none"/>
        </w:rPr>
      </w:pPr>
    </w:p>
    <w:p w14:paraId="48B3877A" w14:textId="640C293F" w:rsidR="004653D5" w:rsidRPr="007F02B9" w:rsidRDefault="00D51D68" w:rsidP="00CE0424">
      <w:pPr>
        <w:pStyle w:val="BodyText"/>
        <w:rPr>
          <w:rFonts w:cs="Arial"/>
        </w:rPr>
      </w:pPr>
      <w:r w:rsidRPr="007F02B9">
        <w:rPr>
          <w:rFonts w:cs="Arial"/>
        </w:rPr>
        <w:t>In this contribution we address</w:t>
      </w:r>
      <w:r w:rsidR="00F202BE" w:rsidRPr="007F02B9">
        <w:rPr>
          <w:rFonts w:cs="Arial"/>
        </w:rPr>
        <w:t xml:space="preserve"> </w:t>
      </w:r>
      <w:r w:rsidR="00ED5DEE" w:rsidRPr="007F02B9">
        <w:rPr>
          <w:rFonts w:cs="Arial"/>
        </w:rPr>
        <w:t xml:space="preserve">selection </w:t>
      </w:r>
      <w:r w:rsidR="00F202BE" w:rsidRPr="007F02B9">
        <w:rPr>
          <w:rFonts w:cs="Arial"/>
        </w:rPr>
        <w:t>aspects for SNPN and PNI NPN-deployments</w:t>
      </w:r>
      <w:r w:rsidR="009D4126" w:rsidRPr="007F02B9">
        <w:rPr>
          <w:rFonts w:cs="Arial"/>
        </w:rPr>
        <w:t xml:space="preserve"> using CAG ID broadcast for identification,</w:t>
      </w:r>
      <w:r w:rsidR="00F202BE" w:rsidRPr="007F02B9">
        <w:rPr>
          <w:rFonts w:cs="Arial"/>
        </w:rPr>
        <w:t xml:space="preserve"> related to</w:t>
      </w:r>
      <w:r w:rsidR="00ED5DEE" w:rsidRPr="007F02B9">
        <w:rPr>
          <w:rFonts w:cs="Arial"/>
        </w:rPr>
        <w:t xml:space="preserve"> above FFSs and </w:t>
      </w:r>
      <w:r w:rsidR="0068291E" w:rsidRPr="007F02B9">
        <w:rPr>
          <w:rFonts w:cs="Arial"/>
        </w:rPr>
        <w:t xml:space="preserve">other </w:t>
      </w:r>
      <w:r w:rsidR="00ED5DEE" w:rsidRPr="007F02B9">
        <w:rPr>
          <w:rFonts w:cs="Arial"/>
        </w:rPr>
        <w:t>not yet agreed areas</w:t>
      </w:r>
      <w:r w:rsidR="00C55E48" w:rsidRPr="007F02B9">
        <w:rPr>
          <w:rFonts w:cs="Arial"/>
        </w:rPr>
        <w:t>.</w:t>
      </w:r>
    </w:p>
    <w:p w14:paraId="6B87B956" w14:textId="4C4C4279" w:rsidR="004000E8" w:rsidRPr="007F02B9" w:rsidRDefault="00230D18" w:rsidP="00CE0424">
      <w:pPr>
        <w:pStyle w:val="Heading1"/>
        <w:rPr>
          <w:rFonts w:cs="Arial"/>
        </w:rPr>
      </w:pPr>
      <w:bookmarkStart w:id="0" w:name="_Ref178064866"/>
      <w:r w:rsidRPr="007F02B9">
        <w:rPr>
          <w:rFonts w:cs="Arial"/>
        </w:rPr>
        <w:t>2</w:t>
      </w:r>
      <w:r w:rsidRPr="007F02B9">
        <w:rPr>
          <w:rFonts w:cs="Arial"/>
        </w:rPr>
        <w:tab/>
      </w:r>
      <w:r w:rsidR="004000E8" w:rsidRPr="007F02B9">
        <w:rPr>
          <w:rFonts w:cs="Arial"/>
        </w:rPr>
        <w:t>Discussion</w:t>
      </w:r>
      <w:bookmarkEnd w:id="0"/>
    </w:p>
    <w:p w14:paraId="40A0732E" w14:textId="0B44A8F4" w:rsidR="00BD58FC" w:rsidRPr="007F02B9" w:rsidRDefault="0041657C" w:rsidP="0009071B">
      <w:pPr>
        <w:rPr>
          <w:rFonts w:ascii="Arial" w:hAnsi="Arial" w:cs="Arial"/>
        </w:rPr>
      </w:pPr>
      <w:r w:rsidRPr="007F02B9">
        <w:rPr>
          <w:rFonts w:ascii="Arial" w:hAnsi="Arial" w:cs="Arial"/>
        </w:rPr>
        <w:t xml:space="preserve">The discussion topics below are arranged such that general deployment-independent aspects </w:t>
      </w:r>
      <w:r w:rsidR="00E91C39" w:rsidRPr="007F02B9">
        <w:rPr>
          <w:rFonts w:ascii="Arial" w:hAnsi="Arial" w:cs="Arial"/>
        </w:rPr>
        <w:t xml:space="preserve">of NPN is addressed in the section for general aspects (Subsection 2.1) whereas SNPN and PNI-NPN specific aspects </w:t>
      </w:r>
      <w:r w:rsidR="0068291E" w:rsidRPr="007F02B9">
        <w:rPr>
          <w:rFonts w:ascii="Arial" w:hAnsi="Arial" w:cs="Arial"/>
        </w:rPr>
        <w:t xml:space="preserve">using CAG ID </w:t>
      </w:r>
      <w:r w:rsidR="00E91C39" w:rsidRPr="007F02B9">
        <w:rPr>
          <w:rFonts w:ascii="Arial" w:hAnsi="Arial" w:cs="Arial"/>
        </w:rPr>
        <w:t>are addressed in subsection 2.2 and 2.3 respectively.</w:t>
      </w:r>
    </w:p>
    <w:p w14:paraId="0925D516" w14:textId="640FDD9E" w:rsidR="00365088" w:rsidRPr="007F02B9" w:rsidRDefault="0041657C" w:rsidP="002D1ADD">
      <w:pPr>
        <w:pStyle w:val="Heading2"/>
        <w:rPr>
          <w:rFonts w:cs="Arial"/>
        </w:rPr>
      </w:pPr>
      <w:r w:rsidRPr="007F02B9">
        <w:rPr>
          <w:rFonts w:cs="Arial"/>
        </w:rPr>
        <w:t xml:space="preserve">2.1 </w:t>
      </w:r>
      <w:r w:rsidR="0001438E" w:rsidRPr="007F02B9">
        <w:rPr>
          <w:rFonts w:cs="Arial"/>
        </w:rPr>
        <w:t>General aspects</w:t>
      </w:r>
    </w:p>
    <w:p w14:paraId="2ADF3C0A" w14:textId="41973BB7" w:rsidR="00365088" w:rsidRPr="007F02B9" w:rsidRDefault="00365088" w:rsidP="00365088">
      <w:pPr>
        <w:pStyle w:val="Heading3"/>
        <w:rPr>
          <w:rStyle w:val="IvDbodytextChar"/>
        </w:rPr>
      </w:pPr>
      <w:r w:rsidRPr="007F02B9">
        <w:rPr>
          <w:rStyle w:val="IvDbodytextChar"/>
        </w:rPr>
        <w:t>2.1.2</w:t>
      </w:r>
      <w:r w:rsidRPr="007F02B9">
        <w:rPr>
          <w:rStyle w:val="IvDbodytextChar"/>
        </w:rPr>
        <w:tab/>
        <w:t xml:space="preserve">FFS on signaling of PCI </w:t>
      </w:r>
      <w:r w:rsidR="006128F8" w:rsidRPr="007F02B9">
        <w:rPr>
          <w:rStyle w:val="IvDbodytextChar"/>
        </w:rPr>
        <w:t>list/</w:t>
      </w:r>
      <w:r w:rsidRPr="007F02B9">
        <w:rPr>
          <w:rStyle w:val="IvDbodytextChar"/>
        </w:rPr>
        <w:t>range</w:t>
      </w:r>
    </w:p>
    <w:p w14:paraId="510F1C8E" w14:textId="5C8CF0B8" w:rsidR="00365088" w:rsidRPr="0098156A" w:rsidRDefault="00365088" w:rsidP="00365088">
      <w:pPr>
        <w:rPr>
          <w:rFonts w:ascii="Arial" w:hAnsi="Arial" w:cs="Arial"/>
          <w:lang w:val="en-US" w:eastAsia="en-US"/>
        </w:rPr>
      </w:pPr>
      <w:r w:rsidRPr="0098156A">
        <w:rPr>
          <w:rFonts w:ascii="Arial" w:hAnsi="Arial" w:cs="Arial"/>
          <w:lang w:val="en-US" w:eastAsia="en-US"/>
        </w:rPr>
        <w:t>In RAN2 #107bis, it was agreed that PCI list of CAG cells can optionally be signaled to the UE’s</w:t>
      </w:r>
      <w:r w:rsidR="00444B92" w:rsidRPr="0098156A">
        <w:rPr>
          <w:rFonts w:ascii="Arial" w:hAnsi="Arial" w:cs="Arial"/>
          <w:lang w:val="en-US" w:eastAsia="en-US"/>
        </w:rPr>
        <w:t xml:space="preserve">. </w:t>
      </w:r>
    </w:p>
    <w:p w14:paraId="529F334B" w14:textId="3E9DD509" w:rsidR="00200E9E" w:rsidRPr="0098156A" w:rsidRDefault="00E14118" w:rsidP="00E1411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rFonts w:cs="Arial"/>
        </w:rPr>
      </w:pPr>
      <w:r w:rsidRPr="00577BFB">
        <w:rPr>
          <w:rFonts w:cs="Arial"/>
          <w:lang w:val="en-US"/>
        </w:rPr>
        <w:t>4.</w:t>
      </w:r>
      <w:r w:rsidRPr="0098156A">
        <w:rPr>
          <w:rFonts w:cs="Arial"/>
        </w:rPr>
        <w:tab/>
      </w:r>
      <w:r w:rsidR="00200E9E" w:rsidRPr="0098156A">
        <w:rPr>
          <w:rFonts w:cs="Arial"/>
        </w:rPr>
        <w:t>the PCI list of CAG cells can optionally be signalled to UEs. FFS on details of the list</w:t>
      </w:r>
    </w:p>
    <w:p w14:paraId="453D2321" w14:textId="77777777" w:rsidR="00444B92" w:rsidRPr="0098156A" w:rsidRDefault="00444B92" w:rsidP="00365088">
      <w:pPr>
        <w:rPr>
          <w:rFonts w:ascii="Arial" w:hAnsi="Arial" w:cs="Arial"/>
          <w:lang w:val="x-none" w:eastAsia="en-US"/>
        </w:rPr>
      </w:pPr>
    </w:p>
    <w:p w14:paraId="398FE786" w14:textId="1D444DCE" w:rsidR="00885410" w:rsidRPr="0098156A" w:rsidRDefault="00885410" w:rsidP="00365088">
      <w:pPr>
        <w:rPr>
          <w:rFonts w:ascii="Arial" w:hAnsi="Arial" w:cs="Arial"/>
          <w:lang w:val="en-US" w:eastAsia="en-US"/>
        </w:rPr>
      </w:pPr>
      <w:r w:rsidRPr="0098156A">
        <w:rPr>
          <w:rFonts w:ascii="Arial" w:hAnsi="Arial" w:cs="Arial"/>
          <w:lang w:val="en-US" w:eastAsia="en-US"/>
        </w:rPr>
        <w:t xml:space="preserve">(For SNPN it was still not agreed whether a PCI list would </w:t>
      </w:r>
      <w:r w:rsidR="0014639F" w:rsidRPr="0098156A">
        <w:rPr>
          <w:rFonts w:ascii="Arial" w:hAnsi="Arial" w:cs="Arial"/>
          <w:lang w:val="en-US" w:eastAsia="en-US"/>
        </w:rPr>
        <w:t>be introduced.)</w:t>
      </w:r>
    </w:p>
    <w:p w14:paraId="7BA15CBB" w14:textId="77327BD0" w:rsidR="00D11BF3" w:rsidRPr="0098156A" w:rsidRDefault="00E14118" w:rsidP="00E1411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rFonts w:cs="Arial"/>
        </w:rPr>
      </w:pPr>
      <w:r w:rsidRPr="00577BFB">
        <w:rPr>
          <w:rFonts w:cs="Arial"/>
          <w:lang w:val="en-US"/>
        </w:rPr>
        <w:t>10.</w:t>
      </w:r>
      <w:r w:rsidRPr="0098156A">
        <w:rPr>
          <w:rFonts w:cs="Arial"/>
          <w:lang w:val="en-US"/>
        </w:rPr>
        <w:tab/>
      </w:r>
      <w:r w:rsidR="00D11BF3" w:rsidRPr="0098156A">
        <w:rPr>
          <w:rFonts w:cs="Arial"/>
        </w:rPr>
        <w:t xml:space="preserve">FFS whether PCI range of SNPN cells can optionally be signalled to UEs. </w:t>
      </w:r>
    </w:p>
    <w:p w14:paraId="52D2CA22" w14:textId="77777777" w:rsidR="00D11BF3" w:rsidRPr="0098156A" w:rsidRDefault="00D11BF3" w:rsidP="00365088">
      <w:pPr>
        <w:rPr>
          <w:rFonts w:ascii="Arial" w:hAnsi="Arial" w:cs="Arial"/>
          <w:lang w:val="x-none" w:eastAsia="en-US"/>
        </w:rPr>
      </w:pPr>
    </w:p>
    <w:p w14:paraId="16055019" w14:textId="28D78316" w:rsidR="00A65F03" w:rsidRPr="004815DD" w:rsidRDefault="006375EA" w:rsidP="00365088">
      <w:pPr>
        <w:rPr>
          <w:rFonts w:ascii="Arial" w:hAnsi="Arial" w:cs="Arial"/>
          <w:lang w:val="en-US" w:eastAsia="en-US"/>
        </w:rPr>
      </w:pPr>
      <w:r w:rsidRPr="00577BFB">
        <w:rPr>
          <w:rFonts w:ascii="Arial" w:hAnsi="Arial" w:cs="Arial"/>
          <w:lang w:eastAsia="zh-CN"/>
        </w:rPr>
        <w:t>One of the purposes for a PCI range being signa</w:t>
      </w:r>
      <w:r w:rsidRPr="0098156A">
        <w:rPr>
          <w:rFonts w:ascii="Arial" w:hAnsi="Arial" w:cs="Arial"/>
        </w:rPr>
        <w:t>l</w:t>
      </w:r>
      <w:r w:rsidRPr="00577BFB">
        <w:rPr>
          <w:rFonts w:ascii="Arial" w:hAnsi="Arial" w:cs="Arial"/>
          <w:lang w:eastAsia="zh-CN"/>
        </w:rPr>
        <w:t>led is to make</w:t>
      </w:r>
      <w:r w:rsidRPr="0098156A">
        <w:rPr>
          <w:rFonts w:ascii="Arial" w:hAnsi="Arial" w:cs="Arial"/>
        </w:rPr>
        <w:t xml:space="preserve"> cell selection, reselection and</w:t>
      </w:r>
      <w:r w:rsidRPr="00577BFB">
        <w:rPr>
          <w:rFonts w:ascii="Arial" w:hAnsi="Arial" w:cs="Arial"/>
          <w:lang w:eastAsia="zh-CN"/>
        </w:rPr>
        <w:t xml:space="preserve"> autonomous cell search more efficient for the UE. </w:t>
      </w:r>
      <w:r w:rsidRPr="008138F1">
        <w:rPr>
          <w:rFonts w:ascii="Arial" w:hAnsi="Arial" w:cs="Arial"/>
        </w:rPr>
        <w:t xml:space="preserve">One aspect is to find a desired cell easier based on guidance via knowledge of PCI ranges and another is to easier exclude cells that are not relevant for a UE (dependent on what range is signalled). </w:t>
      </w:r>
      <w:r w:rsidRPr="00577BFB">
        <w:rPr>
          <w:rFonts w:ascii="Arial" w:hAnsi="Arial" w:cs="Arial"/>
          <w:lang w:eastAsia="zh-CN"/>
        </w:rPr>
        <w:t>Th</w:t>
      </w:r>
      <w:r w:rsidRPr="008138F1">
        <w:rPr>
          <w:rFonts w:ascii="Arial" w:hAnsi="Arial" w:cs="Arial"/>
        </w:rPr>
        <w:t xml:space="preserve">e advantage of a more efficient cell search can save </w:t>
      </w:r>
      <w:r w:rsidRPr="00577BFB">
        <w:rPr>
          <w:rFonts w:ascii="Arial" w:hAnsi="Arial" w:cs="Arial"/>
          <w:lang w:eastAsia="zh-CN"/>
        </w:rPr>
        <w:t>UE processing and can</w:t>
      </w:r>
      <w:r w:rsidR="006542AE" w:rsidRPr="00577BFB">
        <w:rPr>
          <w:rFonts w:ascii="Arial" w:hAnsi="Arial" w:cs="Arial"/>
          <w:lang w:eastAsia="zh-CN"/>
        </w:rPr>
        <w:t xml:space="preserve"> advantageous</w:t>
      </w:r>
      <w:r w:rsidR="006542AE" w:rsidRPr="00532DEB">
        <w:rPr>
          <w:rFonts w:ascii="Arial" w:hAnsi="Arial" w:cs="Arial"/>
          <w:lang w:eastAsia="zh-CN"/>
        </w:rPr>
        <w:t>ly</w:t>
      </w:r>
      <w:r w:rsidRPr="00532DEB">
        <w:rPr>
          <w:rFonts w:ascii="Arial" w:hAnsi="Arial" w:cs="Arial"/>
          <w:lang w:eastAsia="zh-CN"/>
        </w:rPr>
        <w:t xml:space="preserve"> be combined with an autonomous cell search</w:t>
      </w:r>
      <w:r w:rsidRPr="0082282A">
        <w:rPr>
          <w:rFonts w:ascii="Arial" w:hAnsi="Arial" w:cs="Arial"/>
          <w:lang w:eastAsia="zh-CN"/>
        </w:rPr>
        <w:t xml:space="preserve"> function. As it has been agreed that autonomous cell search is optionally supported to search for cells broadcasting CAG ID, but not supported for </w:t>
      </w:r>
      <w:r w:rsidRPr="00E178D4">
        <w:rPr>
          <w:rFonts w:ascii="Arial" w:hAnsi="Arial" w:cs="Arial"/>
          <w:lang w:eastAsia="zh-CN"/>
        </w:rPr>
        <w:t xml:space="preserve">SNPN access mode, we </w:t>
      </w:r>
      <w:r w:rsidRPr="005105DA">
        <w:rPr>
          <w:rFonts w:ascii="Arial" w:hAnsi="Arial" w:cs="Arial"/>
          <w:lang w:eastAsia="zh-CN"/>
        </w:rPr>
        <w:t xml:space="preserve">propose that </w:t>
      </w:r>
      <w:proofErr w:type="spellStart"/>
      <w:r w:rsidRPr="005105DA">
        <w:rPr>
          <w:rFonts w:ascii="Arial" w:hAnsi="Arial" w:cs="Arial"/>
          <w:lang w:eastAsia="zh-CN"/>
        </w:rPr>
        <w:t>signaling</w:t>
      </w:r>
      <w:proofErr w:type="spellEnd"/>
      <w:r w:rsidRPr="005105DA">
        <w:rPr>
          <w:rFonts w:ascii="Arial" w:hAnsi="Arial" w:cs="Arial"/>
          <w:lang w:eastAsia="zh-CN"/>
        </w:rPr>
        <w:t xml:space="preserve"> of PCI range for CAG cells is optionally supported and that </w:t>
      </w:r>
      <w:proofErr w:type="spellStart"/>
      <w:r w:rsidRPr="005105DA">
        <w:rPr>
          <w:rFonts w:ascii="Arial" w:hAnsi="Arial" w:cs="Arial"/>
          <w:lang w:eastAsia="zh-CN"/>
        </w:rPr>
        <w:t>signaling</w:t>
      </w:r>
      <w:proofErr w:type="spellEnd"/>
      <w:r w:rsidRPr="005105DA">
        <w:rPr>
          <w:rFonts w:ascii="Arial" w:hAnsi="Arial" w:cs="Arial"/>
          <w:lang w:eastAsia="zh-CN"/>
        </w:rPr>
        <w:t xml:space="preserve"> of PCI-range for SNPN is not necessary</w:t>
      </w:r>
      <w:r w:rsidR="00AD082F" w:rsidRPr="004815DD">
        <w:rPr>
          <w:rFonts w:ascii="Arial" w:hAnsi="Arial" w:cs="Arial"/>
        </w:rPr>
        <w:t>.</w:t>
      </w:r>
    </w:p>
    <w:p w14:paraId="237E102D" w14:textId="77777777" w:rsidR="00090BEB" w:rsidRPr="00767744" w:rsidRDefault="00090BEB" w:rsidP="00365088">
      <w:pPr>
        <w:rPr>
          <w:rFonts w:ascii="Arial" w:hAnsi="Arial" w:cs="Arial"/>
          <w:lang w:eastAsia="en-US"/>
        </w:rPr>
      </w:pPr>
    </w:p>
    <w:p w14:paraId="50BA7993" w14:textId="5DF036AF" w:rsidR="00A3408C" w:rsidRPr="000120E5" w:rsidRDefault="00962504" w:rsidP="000120E5">
      <w:pPr>
        <w:pStyle w:val="Proposal"/>
        <w:numPr>
          <w:ilvl w:val="0"/>
          <w:numId w:val="30"/>
        </w:numPr>
        <w:tabs>
          <w:tab w:val="clear" w:pos="1304"/>
        </w:tabs>
        <w:ind w:left="1701" w:hanging="1701"/>
        <w:textAlignment w:val="auto"/>
        <w:rPr>
          <w:rFonts w:cs="Arial"/>
          <w:spacing w:val="2"/>
          <w:lang w:val="en-US" w:eastAsia="en-US"/>
        </w:rPr>
      </w:pPr>
      <w:bookmarkStart w:id="1" w:name="_Toc24052686"/>
      <w:r w:rsidRPr="00577BFB">
        <w:rPr>
          <w:rFonts w:cs="Arial"/>
        </w:rPr>
        <w:t xml:space="preserve">Support </w:t>
      </w:r>
      <w:r w:rsidR="004357E0" w:rsidRPr="00577BFB">
        <w:rPr>
          <w:rFonts w:cs="Arial"/>
        </w:rPr>
        <w:t>PCI range signa</w:t>
      </w:r>
      <w:r w:rsidR="008573E2" w:rsidRPr="00532DEB">
        <w:rPr>
          <w:rFonts w:cs="Arial"/>
        </w:rPr>
        <w:t>l</w:t>
      </w:r>
      <w:r w:rsidR="004357E0" w:rsidRPr="00532DEB">
        <w:rPr>
          <w:rFonts w:cs="Arial"/>
        </w:rPr>
        <w:t>ling onl</w:t>
      </w:r>
      <w:r w:rsidR="004357E0" w:rsidRPr="0082282A">
        <w:rPr>
          <w:rFonts w:cs="Arial"/>
        </w:rPr>
        <w:t xml:space="preserve">y to support finding cells that broadcast CAG ID. Principles from </w:t>
      </w:r>
      <w:r w:rsidR="00B65FD2" w:rsidRPr="0082282A">
        <w:rPr>
          <w:rFonts w:cs="Arial"/>
        </w:rPr>
        <w:t xml:space="preserve">E-UTRA can be inherited (cp. </w:t>
      </w:r>
      <w:r w:rsidR="00B65FD2" w:rsidRPr="00E178D4">
        <w:rPr>
          <w:rFonts w:cs="Arial"/>
          <w:i/>
          <w:noProof/>
          <w:lang w:eastAsia="en-GB"/>
        </w:rPr>
        <w:t xml:space="preserve">csg-PhysCellIdRange </w:t>
      </w:r>
      <w:r w:rsidR="00B65FD2" w:rsidRPr="005105DA">
        <w:rPr>
          <w:rFonts w:cs="Arial"/>
          <w:noProof/>
          <w:lang w:eastAsia="en-GB"/>
        </w:rPr>
        <w:t>IE)</w:t>
      </w:r>
      <w:r w:rsidR="00E36258" w:rsidRPr="005105DA">
        <w:rPr>
          <w:rFonts w:cs="Arial"/>
          <w:noProof/>
          <w:lang w:eastAsia="en-GB"/>
        </w:rPr>
        <w:t xml:space="preserve">. Don’t </w:t>
      </w:r>
      <w:r w:rsidR="00EA46CB" w:rsidRPr="005105DA">
        <w:rPr>
          <w:rFonts w:cs="Arial"/>
          <w:noProof/>
          <w:lang w:eastAsia="en-GB"/>
        </w:rPr>
        <w:t xml:space="preserve">introduce </w:t>
      </w:r>
      <w:r w:rsidR="00E36258" w:rsidRPr="005105DA">
        <w:rPr>
          <w:rFonts w:cs="Arial"/>
          <w:noProof/>
          <w:lang w:eastAsia="en-GB"/>
        </w:rPr>
        <w:t>support PCI range signaling for SNPNs</w:t>
      </w:r>
      <w:bookmarkEnd w:id="1"/>
    </w:p>
    <w:p w14:paraId="0F27B189" w14:textId="7185D49F" w:rsidR="00AA2F97" w:rsidRPr="000120E5" w:rsidRDefault="00AA2F97" w:rsidP="00365088">
      <w:pPr>
        <w:pStyle w:val="BodyText"/>
        <w:rPr>
          <w:rFonts w:cs="Arial"/>
        </w:rPr>
      </w:pPr>
    </w:p>
    <w:p w14:paraId="68C8F12B" w14:textId="32133247" w:rsidR="00840FE9" w:rsidRPr="000120E5" w:rsidRDefault="007C4640" w:rsidP="00631023">
      <w:pPr>
        <w:pStyle w:val="Heading2"/>
        <w:rPr>
          <w:rFonts w:cs="Arial"/>
        </w:rPr>
      </w:pPr>
      <w:r w:rsidRPr="000120E5">
        <w:rPr>
          <w:rFonts w:cs="Arial"/>
        </w:rPr>
        <w:t>2.2 SNPN</w:t>
      </w:r>
    </w:p>
    <w:p w14:paraId="7DAB258F" w14:textId="11A60B6C" w:rsidR="003857B9" w:rsidRPr="00532DEB" w:rsidRDefault="003857B9" w:rsidP="003857B9">
      <w:pPr>
        <w:pStyle w:val="Proposal"/>
        <w:numPr>
          <w:ilvl w:val="0"/>
          <w:numId w:val="0"/>
        </w:numPr>
        <w:textAlignment w:val="auto"/>
        <w:rPr>
          <w:rStyle w:val="IvDbodytextChar"/>
        </w:rPr>
      </w:pPr>
    </w:p>
    <w:p w14:paraId="656D8C40" w14:textId="0D078B98" w:rsidR="003857B9" w:rsidRPr="00E178D4" w:rsidRDefault="00ED1DF4" w:rsidP="00ED1DF4">
      <w:pPr>
        <w:pStyle w:val="Heading3"/>
        <w:rPr>
          <w:rStyle w:val="IvDbodytextChar"/>
        </w:rPr>
      </w:pPr>
      <w:r w:rsidRPr="0082282A">
        <w:rPr>
          <w:rStyle w:val="IvDbodytextChar"/>
        </w:rPr>
        <w:t>2.2.</w:t>
      </w:r>
      <w:r w:rsidR="00924DEA" w:rsidRPr="0082282A">
        <w:rPr>
          <w:rStyle w:val="IvDbodytextChar"/>
        </w:rPr>
        <w:t>1</w:t>
      </w:r>
      <w:r w:rsidRPr="0082282A">
        <w:rPr>
          <w:rStyle w:val="IvDbodytextChar"/>
        </w:rPr>
        <w:tab/>
        <w:t>Camped on any Cell State in SNPN</w:t>
      </w:r>
    </w:p>
    <w:p w14:paraId="06206501" w14:textId="77777777" w:rsidR="00EE5A98" w:rsidRPr="00E627C0" w:rsidRDefault="00EE5A98" w:rsidP="00ED1DF4">
      <w:pPr>
        <w:rPr>
          <w:rFonts w:ascii="Arial" w:hAnsi="Arial" w:cs="Arial"/>
          <w:lang w:val="en-US" w:eastAsia="en-US"/>
        </w:rPr>
      </w:pPr>
      <w:proofErr w:type="gramStart"/>
      <w:r w:rsidRPr="00E627C0">
        <w:rPr>
          <w:rFonts w:ascii="Arial" w:hAnsi="Arial" w:cs="Arial"/>
          <w:lang w:val="en-US" w:eastAsia="en-US"/>
        </w:rPr>
        <w:t>A number of</w:t>
      </w:r>
      <w:proofErr w:type="gramEnd"/>
      <w:r w:rsidRPr="00E627C0">
        <w:rPr>
          <w:rFonts w:ascii="Arial" w:hAnsi="Arial" w:cs="Arial"/>
          <w:lang w:val="en-US" w:eastAsia="en-US"/>
        </w:rPr>
        <w:t xml:space="preserve"> agreements were reached that related to SNPN and limited services/emergency calls:</w:t>
      </w:r>
    </w:p>
    <w:p w14:paraId="229CE46D" w14:textId="10452E4D" w:rsidR="00EE5A98" w:rsidRPr="00577BFB" w:rsidRDefault="0093300F" w:rsidP="00E627C0">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cs="Arial"/>
        </w:rPr>
      </w:pPr>
      <w:r w:rsidRPr="00E627C0">
        <w:rPr>
          <w:rFonts w:cs="Arial"/>
          <w:lang w:val="en-US"/>
        </w:rPr>
        <w:t>2.</w:t>
      </w:r>
      <w:r w:rsidR="00EE5A98" w:rsidRPr="00577BFB">
        <w:rPr>
          <w:rFonts w:cs="Arial"/>
        </w:rPr>
        <w:t>SIB1/MIB supports prevention of access attempts by Rel-15 UEs on a SNPN-only cell for emergency services.</w:t>
      </w:r>
    </w:p>
    <w:p w14:paraId="645A9235" w14:textId="469D6255" w:rsidR="00EE5A98" w:rsidRPr="00532DEB" w:rsidRDefault="000F09B3" w:rsidP="00E627C0">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cs="Arial"/>
        </w:rPr>
      </w:pPr>
      <w:r w:rsidRPr="00E627C0">
        <w:rPr>
          <w:rFonts w:cs="Arial"/>
          <w:lang w:val="en-US"/>
        </w:rPr>
        <w:t>4</w:t>
      </w:r>
      <w:r w:rsidRPr="00577BFB">
        <w:rPr>
          <w:rFonts w:cs="Arial"/>
          <w:lang w:val="en-US"/>
        </w:rPr>
        <w:t>.</w:t>
      </w:r>
      <w:r w:rsidR="00EE5A98" w:rsidRPr="00577BFB">
        <w:rPr>
          <w:rFonts w:cs="Arial"/>
        </w:rPr>
        <w:t>Access attempts by Rel-15 UEs for emergency services on SNPN-only cell are not allowed.</w:t>
      </w:r>
    </w:p>
    <w:p w14:paraId="2039394A" w14:textId="0141ED68" w:rsidR="00EE5A98" w:rsidRPr="00577BFB" w:rsidRDefault="000F09B3" w:rsidP="00E627C0">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cs="Arial"/>
        </w:rPr>
      </w:pPr>
      <w:r w:rsidRPr="00E627C0">
        <w:rPr>
          <w:rFonts w:cs="Arial"/>
          <w:lang w:val="en-US"/>
        </w:rPr>
        <w:t>6.</w:t>
      </w:r>
      <w:r w:rsidR="00EE5A98" w:rsidRPr="00577BFB">
        <w:rPr>
          <w:rFonts w:cs="Arial"/>
        </w:rPr>
        <w:t>In a SNPN-only cell, access attempts for emergency services by Rel-16 UEs without support for SNPNs is not allowed.</w:t>
      </w:r>
    </w:p>
    <w:p w14:paraId="1B122833" w14:textId="77777777" w:rsidR="00EE5A98" w:rsidRPr="00E627C0" w:rsidRDefault="00EE5A98" w:rsidP="00ED1DF4">
      <w:pPr>
        <w:rPr>
          <w:rFonts w:ascii="Arial" w:hAnsi="Arial" w:cs="Arial"/>
          <w:lang w:val="x-none" w:eastAsia="en-US"/>
        </w:rPr>
      </w:pPr>
    </w:p>
    <w:p w14:paraId="6D4F7BF8" w14:textId="4310702B" w:rsidR="00EE5A98" w:rsidRPr="00762241" w:rsidRDefault="008157F4" w:rsidP="00ED1DF4">
      <w:pPr>
        <w:rPr>
          <w:rFonts w:ascii="Arial" w:hAnsi="Arial" w:cs="Arial"/>
          <w:lang w:val="en-US" w:eastAsia="en-US"/>
        </w:rPr>
      </w:pPr>
      <w:r w:rsidRPr="00762241">
        <w:rPr>
          <w:rFonts w:ascii="Arial" w:hAnsi="Arial" w:cs="Arial"/>
          <w:lang w:val="en-US" w:eastAsia="en-US"/>
        </w:rPr>
        <w:t>By arranging the NPNs in a separate list, a release 15 UE will never select an SNPN cell</w:t>
      </w:r>
      <w:r w:rsidR="008950B0" w:rsidRPr="00762241">
        <w:rPr>
          <w:rFonts w:ascii="Arial" w:hAnsi="Arial" w:cs="Arial"/>
          <w:lang w:val="en-US" w:eastAsia="en-US"/>
        </w:rPr>
        <w:t xml:space="preserve"> as a suitable or acceptable cell so in that sense, the solution of </w:t>
      </w:r>
      <w:r w:rsidR="009C0A97" w:rsidRPr="00762241">
        <w:rPr>
          <w:rFonts w:ascii="Arial" w:hAnsi="Arial" w:cs="Arial"/>
          <w:lang w:val="en-US" w:eastAsia="en-US"/>
        </w:rPr>
        <w:t xml:space="preserve">different PLMN and NPN lists </w:t>
      </w:r>
      <w:r w:rsidR="008950B0" w:rsidRPr="00762241">
        <w:rPr>
          <w:rFonts w:ascii="Arial" w:hAnsi="Arial" w:cs="Arial"/>
          <w:lang w:val="en-US" w:eastAsia="en-US"/>
        </w:rPr>
        <w:t>is aligned with agreement</w:t>
      </w:r>
      <w:r w:rsidR="0032204D" w:rsidRPr="00762241">
        <w:rPr>
          <w:rFonts w:ascii="Arial" w:hAnsi="Arial" w:cs="Arial"/>
          <w:lang w:val="en-US" w:eastAsia="en-US"/>
        </w:rPr>
        <w:t xml:space="preserve"> 2 and 4 above.</w:t>
      </w:r>
      <w:r w:rsidR="008950B0" w:rsidRPr="00762241">
        <w:rPr>
          <w:rFonts w:ascii="Arial" w:hAnsi="Arial" w:cs="Arial"/>
          <w:lang w:val="en-US" w:eastAsia="en-US"/>
        </w:rPr>
        <w:t xml:space="preserve"> </w:t>
      </w:r>
      <w:r w:rsidR="0032204D" w:rsidRPr="00762241">
        <w:rPr>
          <w:rFonts w:ascii="Arial" w:hAnsi="Arial" w:cs="Arial"/>
          <w:lang w:val="en-US" w:eastAsia="en-US"/>
        </w:rPr>
        <w:t>Agreement 6 is related to that</w:t>
      </w:r>
      <w:r w:rsidR="008925C5" w:rsidRPr="00762241">
        <w:rPr>
          <w:rFonts w:ascii="Arial" w:hAnsi="Arial" w:cs="Arial"/>
          <w:lang w:val="en-US" w:eastAsia="en-US"/>
        </w:rPr>
        <w:t>, according to 23.501, there is no emergency call support</w:t>
      </w:r>
      <w:r w:rsidR="006969E1" w:rsidRPr="00762241">
        <w:rPr>
          <w:rFonts w:ascii="Arial" w:hAnsi="Arial" w:cs="Arial"/>
          <w:lang w:val="en-US" w:eastAsia="en-US"/>
        </w:rPr>
        <w:t xml:space="preserve"> in Release 16 in SNPN. The agreement </w:t>
      </w:r>
      <w:proofErr w:type="gramStart"/>
      <w:r w:rsidR="006969E1" w:rsidRPr="00762241">
        <w:rPr>
          <w:rFonts w:ascii="Arial" w:hAnsi="Arial" w:cs="Arial"/>
          <w:lang w:val="en-US" w:eastAsia="en-US"/>
        </w:rPr>
        <w:t>actually can</w:t>
      </w:r>
      <w:proofErr w:type="gramEnd"/>
      <w:r w:rsidR="006969E1" w:rsidRPr="00762241">
        <w:rPr>
          <w:rFonts w:ascii="Arial" w:hAnsi="Arial" w:cs="Arial"/>
          <w:lang w:val="en-US" w:eastAsia="en-US"/>
        </w:rPr>
        <w:t xml:space="preserve"> be extended </w:t>
      </w:r>
      <w:r w:rsidR="00E6016D" w:rsidRPr="00762241">
        <w:rPr>
          <w:rFonts w:ascii="Arial" w:hAnsi="Arial" w:cs="Arial"/>
          <w:lang w:val="en-US" w:eastAsia="en-US"/>
        </w:rPr>
        <w:t>t</w:t>
      </w:r>
      <w:r w:rsidR="006969E1" w:rsidRPr="00762241">
        <w:rPr>
          <w:rFonts w:ascii="Arial" w:hAnsi="Arial" w:cs="Arial"/>
          <w:lang w:val="en-US" w:eastAsia="en-US"/>
        </w:rPr>
        <w:t xml:space="preserve">o also apply to UE’s that support SNPN. </w:t>
      </w:r>
    </w:p>
    <w:p w14:paraId="68ABEA99" w14:textId="5DCFF5EF" w:rsidR="00E6016D" w:rsidRPr="00762241" w:rsidRDefault="00E6016D" w:rsidP="00ED1DF4">
      <w:pPr>
        <w:rPr>
          <w:rFonts w:ascii="Arial" w:hAnsi="Arial" w:cs="Arial"/>
          <w:lang w:val="en-US" w:eastAsia="en-US"/>
        </w:rPr>
      </w:pPr>
      <w:r w:rsidRPr="00762241">
        <w:rPr>
          <w:rFonts w:ascii="Arial" w:hAnsi="Arial" w:cs="Arial"/>
          <w:lang w:val="en-US" w:eastAsia="en-US"/>
        </w:rPr>
        <w:t xml:space="preserve">23.501 states: </w:t>
      </w:r>
    </w:p>
    <w:p w14:paraId="0E1AC24C" w14:textId="4BF40328" w:rsidR="0002396C" w:rsidRPr="00762241" w:rsidRDefault="0002396C" w:rsidP="00ED1DF4">
      <w:pPr>
        <w:rPr>
          <w:rFonts w:ascii="Arial" w:hAnsi="Arial" w:cs="Arial"/>
          <w:lang w:val="en-US" w:eastAsia="en-US"/>
        </w:rPr>
      </w:pPr>
      <w:r w:rsidRPr="00762241">
        <w:rPr>
          <w:rFonts w:ascii="Arial" w:hAnsi="Arial" w:cs="Arial"/>
          <w:lang w:val="en-US" w:eastAsia="en-US"/>
        </w:rPr>
        <w:t>“</w:t>
      </w:r>
    </w:p>
    <w:p w14:paraId="5CFDC430" w14:textId="77777777" w:rsidR="0002396C" w:rsidRPr="007132C0" w:rsidRDefault="0002396C" w:rsidP="0002396C">
      <w:pPr>
        <w:overflowPunct/>
        <w:autoSpaceDE/>
        <w:autoSpaceDN/>
        <w:adjustRightInd/>
        <w:textAlignment w:val="auto"/>
        <w:rPr>
          <w:rFonts w:ascii="Arial" w:hAnsi="Arial" w:cs="Arial"/>
          <w:highlight w:val="lightGray"/>
          <w:lang w:eastAsia="en-US"/>
        </w:rPr>
      </w:pPr>
      <w:r w:rsidRPr="007132C0">
        <w:rPr>
          <w:rFonts w:ascii="Arial" w:hAnsi="Arial" w:cs="Arial"/>
          <w:highlight w:val="lightGray"/>
          <w:lang w:eastAsia="en-US"/>
        </w:rPr>
        <w:t>Emergency services are not supported in SNPN access mode.</w:t>
      </w:r>
    </w:p>
    <w:p w14:paraId="0E5C50E3" w14:textId="77777777" w:rsidR="0002396C" w:rsidRPr="007132C0" w:rsidRDefault="0002396C" w:rsidP="0002396C">
      <w:pPr>
        <w:keepLines/>
        <w:overflowPunct/>
        <w:autoSpaceDE/>
        <w:autoSpaceDN/>
        <w:adjustRightInd/>
        <w:ind w:left="1135" w:hanging="851"/>
        <w:textAlignment w:val="auto"/>
        <w:rPr>
          <w:rFonts w:ascii="Arial" w:hAnsi="Arial" w:cs="Arial"/>
          <w:lang w:val="x-none" w:eastAsia="en-US"/>
        </w:rPr>
      </w:pPr>
      <w:r w:rsidRPr="007132C0">
        <w:rPr>
          <w:rFonts w:ascii="Arial" w:hAnsi="Arial" w:cs="Arial"/>
          <w:highlight w:val="lightGray"/>
          <w:lang w:val="x-none" w:eastAsia="en-US"/>
        </w:rPr>
        <w:t>NOTE 1:</w:t>
      </w:r>
      <w:r w:rsidRPr="007132C0">
        <w:rPr>
          <w:rFonts w:ascii="Arial" w:hAnsi="Arial" w:cs="Arial"/>
          <w:highlight w:val="lightGray"/>
          <w:lang w:val="x-none" w:eastAsia="en-US"/>
        </w:rPr>
        <w:tab/>
        <w:t>Voice support with emergency services in SNPN access mode is not specified in this release.</w:t>
      </w:r>
    </w:p>
    <w:p w14:paraId="54597E16" w14:textId="11B49A7F" w:rsidR="0002396C" w:rsidRPr="007132C0" w:rsidRDefault="0002396C" w:rsidP="00ED1DF4">
      <w:pPr>
        <w:rPr>
          <w:rFonts w:ascii="Arial" w:hAnsi="Arial" w:cs="Arial"/>
          <w:lang w:val="en-US" w:eastAsia="en-US"/>
        </w:rPr>
      </w:pPr>
      <w:r w:rsidRPr="007132C0">
        <w:rPr>
          <w:rFonts w:ascii="Arial" w:hAnsi="Arial" w:cs="Arial"/>
          <w:lang w:val="en-US" w:eastAsia="en-US"/>
        </w:rPr>
        <w:t>”</w:t>
      </w:r>
    </w:p>
    <w:p w14:paraId="56FCBC46" w14:textId="1412FA3B" w:rsidR="006969E1" w:rsidRPr="007132C0" w:rsidRDefault="006969E1" w:rsidP="00ED1DF4">
      <w:pPr>
        <w:rPr>
          <w:rFonts w:ascii="Arial" w:hAnsi="Arial" w:cs="Arial"/>
          <w:lang w:val="en-US" w:eastAsia="en-US"/>
        </w:rPr>
      </w:pPr>
      <w:r w:rsidRPr="007132C0">
        <w:rPr>
          <w:rFonts w:ascii="Arial" w:hAnsi="Arial" w:cs="Arial"/>
          <w:lang w:val="en-US" w:eastAsia="en-US"/>
        </w:rPr>
        <w:t>In the e-mail discussion</w:t>
      </w:r>
      <w:r w:rsidR="007A7823" w:rsidRPr="007132C0">
        <w:rPr>
          <w:rFonts w:ascii="Arial" w:hAnsi="Arial" w:cs="Arial"/>
          <w:lang w:val="en-US" w:eastAsia="en-US"/>
        </w:rPr>
        <w:t xml:space="preserve"> RAN2-107bis #64 (PRN)</w:t>
      </w:r>
      <w:r w:rsidR="007332BB" w:rsidRPr="007132C0">
        <w:rPr>
          <w:rFonts w:ascii="Arial" w:hAnsi="Arial" w:cs="Arial"/>
          <w:lang w:val="en-US" w:eastAsia="en-US"/>
        </w:rPr>
        <w:t xml:space="preserve"> there were some questions related to SNPN access mode</w:t>
      </w:r>
      <w:r w:rsidR="007B772B" w:rsidRPr="007132C0">
        <w:rPr>
          <w:rFonts w:ascii="Arial" w:hAnsi="Arial" w:cs="Arial"/>
          <w:lang w:val="en-US" w:eastAsia="en-US"/>
        </w:rPr>
        <w:t xml:space="preserve"> and in connection to this, it was discussed whether an SNPN cell can be an acceptable cell</w:t>
      </w:r>
      <w:r w:rsidR="0042162D" w:rsidRPr="007132C0">
        <w:rPr>
          <w:rFonts w:ascii="Arial" w:hAnsi="Arial" w:cs="Arial"/>
          <w:lang w:val="en-US" w:eastAsia="en-US"/>
        </w:rPr>
        <w:t xml:space="preserve"> and allow for camping in any cell state, at all. </w:t>
      </w:r>
    </w:p>
    <w:p w14:paraId="371676AF" w14:textId="37620DB7" w:rsidR="0081660C" w:rsidRPr="007132C0" w:rsidRDefault="0081660C" w:rsidP="00ED1DF4">
      <w:pPr>
        <w:rPr>
          <w:rFonts w:ascii="Arial" w:hAnsi="Arial" w:cs="Arial"/>
          <w:lang w:val="en-US" w:eastAsia="en-US"/>
        </w:rPr>
      </w:pPr>
      <w:r w:rsidRPr="007132C0">
        <w:rPr>
          <w:rFonts w:ascii="Arial" w:hAnsi="Arial" w:cs="Arial"/>
          <w:lang w:val="en-US" w:eastAsia="en-US"/>
        </w:rPr>
        <w:t xml:space="preserve">23.122 states: </w:t>
      </w:r>
    </w:p>
    <w:p w14:paraId="0034750E" w14:textId="77777777" w:rsidR="008B689E" w:rsidRPr="007132C0" w:rsidRDefault="008B689E" w:rsidP="00ED1DF4">
      <w:pPr>
        <w:rPr>
          <w:rFonts w:ascii="Arial" w:hAnsi="Arial" w:cs="Arial"/>
        </w:rPr>
      </w:pPr>
      <w:r w:rsidRPr="007132C0">
        <w:rPr>
          <w:rFonts w:ascii="Arial" w:hAnsi="Arial" w:cs="Arial"/>
          <w:lang w:val="en-US" w:eastAsia="en-US"/>
        </w:rPr>
        <w:t>“</w:t>
      </w:r>
    </w:p>
    <w:p w14:paraId="7D5DA2B3" w14:textId="4EFAA262" w:rsidR="008B689E" w:rsidRPr="001808A7" w:rsidRDefault="008B689E" w:rsidP="00ED1DF4">
      <w:pPr>
        <w:rPr>
          <w:rFonts w:ascii="Arial" w:hAnsi="Arial" w:cs="Arial"/>
        </w:rPr>
      </w:pPr>
      <w:r w:rsidRPr="007132C0">
        <w:rPr>
          <w:rFonts w:ascii="Arial" w:hAnsi="Arial" w:cs="Arial"/>
        </w:rPr>
        <w:t xml:space="preserve"> </w:t>
      </w:r>
      <w:r w:rsidRPr="0043270B">
        <w:rPr>
          <w:rFonts w:ascii="Arial" w:hAnsi="Arial" w:cs="Arial"/>
          <w:highlight w:val="lightGray"/>
        </w:rPr>
        <w:t xml:space="preserve">If the MS operates in SNPN access mode and the UE does not have any valid entry in the "list of subscriber data", the MS attempts to camp on an acceptable cell. When in the limited service state, no LR requests are made until a valid entry of the "list of subscriber data" is present and either a suitable cell is </w:t>
      </w:r>
      <w:proofErr w:type="gramStart"/>
      <w:r w:rsidRPr="0043270B">
        <w:rPr>
          <w:rFonts w:ascii="Arial" w:hAnsi="Arial" w:cs="Arial"/>
          <w:highlight w:val="lightGray"/>
        </w:rPr>
        <w:t>found</w:t>
      </w:r>
      <w:proofErr w:type="gramEnd"/>
      <w:r w:rsidRPr="0043270B">
        <w:rPr>
          <w:rFonts w:ascii="Arial" w:hAnsi="Arial" w:cs="Arial"/>
          <w:highlight w:val="lightGray"/>
        </w:rPr>
        <w:t xml:space="preserve"> or a manual network reselection is performed. In the limited service </w:t>
      </w:r>
      <w:proofErr w:type="gramStart"/>
      <w:r w:rsidRPr="0043270B">
        <w:rPr>
          <w:rFonts w:ascii="Arial" w:hAnsi="Arial" w:cs="Arial"/>
          <w:highlight w:val="lightGray"/>
        </w:rPr>
        <w:t>state</w:t>
      </w:r>
      <w:proofErr w:type="gramEnd"/>
      <w:r w:rsidRPr="0043270B">
        <w:rPr>
          <w:rFonts w:ascii="Arial" w:hAnsi="Arial" w:cs="Arial"/>
          <w:highlight w:val="lightGray"/>
        </w:rPr>
        <w:t xml:space="preserve"> the presence of the MS need not be known to the SNPN on whose cell it has camped.</w:t>
      </w:r>
    </w:p>
    <w:p w14:paraId="47B50670" w14:textId="5BA5A952" w:rsidR="008B689E" w:rsidRPr="001808A7" w:rsidRDefault="008B689E" w:rsidP="00ED1DF4">
      <w:pPr>
        <w:rPr>
          <w:rFonts w:ascii="Arial" w:hAnsi="Arial" w:cs="Arial"/>
          <w:lang w:val="en-US" w:eastAsia="en-US"/>
        </w:rPr>
      </w:pPr>
      <w:r w:rsidRPr="001808A7">
        <w:rPr>
          <w:rFonts w:ascii="Arial" w:hAnsi="Arial" w:cs="Arial"/>
          <w:lang w:val="en-US" w:eastAsia="en-US"/>
        </w:rPr>
        <w:t>”</w:t>
      </w:r>
    </w:p>
    <w:p w14:paraId="01E89D07" w14:textId="37EF4F22" w:rsidR="004427C3" w:rsidRPr="001808A7" w:rsidRDefault="004427C3" w:rsidP="00ED1DF4">
      <w:pPr>
        <w:rPr>
          <w:rFonts w:ascii="Arial" w:hAnsi="Arial" w:cs="Arial"/>
          <w:lang w:eastAsia="en-GB"/>
        </w:rPr>
      </w:pPr>
      <w:r w:rsidRPr="001808A7">
        <w:rPr>
          <w:rFonts w:ascii="Arial" w:hAnsi="Arial" w:cs="Arial"/>
          <w:lang w:eastAsia="en-GB"/>
        </w:rPr>
        <w:t xml:space="preserve">The combination of 23.501 and 23.122 above seems to suggest that the definition of an acceptable cell would be that </w:t>
      </w:r>
      <w:r w:rsidRPr="001808A7">
        <w:rPr>
          <w:rFonts w:ascii="Arial" w:hAnsi="Arial" w:cs="Arial"/>
          <w:lang w:val="en-US" w:eastAsia="en-US"/>
        </w:rPr>
        <w:t>the</w:t>
      </w:r>
      <w:r w:rsidRPr="001808A7">
        <w:rPr>
          <w:rFonts w:ascii="Arial" w:hAnsi="Arial" w:cs="Arial"/>
          <w:lang w:eastAsia="en-GB"/>
        </w:rPr>
        <w:t xml:space="preserve"> UE in SNPN AM operating in limited service state would not be able to perform emergency calls (since that is not supported in SNPN AM) but it will still be able to receive e.g. CMAS/ETWS indications.</w:t>
      </w:r>
    </w:p>
    <w:p w14:paraId="72BB9A06" w14:textId="6EB922AE" w:rsidR="00C30D59" w:rsidRPr="001808A7" w:rsidRDefault="00C30D59" w:rsidP="00ED1DF4">
      <w:pPr>
        <w:rPr>
          <w:rFonts w:ascii="Arial" w:hAnsi="Arial" w:cs="Arial"/>
          <w:lang w:eastAsia="en-GB"/>
        </w:rPr>
      </w:pPr>
      <w:r w:rsidRPr="001808A7">
        <w:rPr>
          <w:rFonts w:ascii="Arial" w:hAnsi="Arial" w:cs="Arial"/>
          <w:lang w:eastAsia="en-GB"/>
        </w:rPr>
        <w:t xml:space="preserve">Before we specify the definition of acceptable cell in SNPN AM mode in 38.304, we propose to send </w:t>
      </w:r>
      <w:proofErr w:type="gramStart"/>
      <w:r w:rsidRPr="001808A7">
        <w:rPr>
          <w:rFonts w:ascii="Arial" w:hAnsi="Arial" w:cs="Arial"/>
          <w:lang w:eastAsia="en-GB"/>
        </w:rPr>
        <w:t>an</w:t>
      </w:r>
      <w:proofErr w:type="gramEnd"/>
      <w:r w:rsidRPr="001808A7">
        <w:rPr>
          <w:rFonts w:ascii="Arial" w:hAnsi="Arial" w:cs="Arial"/>
          <w:lang w:eastAsia="en-GB"/>
        </w:rPr>
        <w:t xml:space="preserve"> LS to SA2 and CT1 to confirm the above understanding.</w:t>
      </w:r>
    </w:p>
    <w:p w14:paraId="4F7457E9" w14:textId="1BD715C1" w:rsidR="00C30D59" w:rsidRPr="001808A7" w:rsidRDefault="00C30D59" w:rsidP="00ED1DF4">
      <w:pPr>
        <w:rPr>
          <w:rFonts w:ascii="Arial" w:hAnsi="Arial" w:cs="Arial"/>
          <w:lang w:eastAsia="en-GB"/>
        </w:rPr>
      </w:pPr>
    </w:p>
    <w:p w14:paraId="2406DD3F" w14:textId="70AD43E3" w:rsidR="00F6328A" w:rsidRPr="0071466A" w:rsidRDefault="00BF2635" w:rsidP="002668AC">
      <w:pPr>
        <w:pStyle w:val="Proposal"/>
        <w:numPr>
          <w:ilvl w:val="0"/>
          <w:numId w:val="30"/>
        </w:numPr>
        <w:tabs>
          <w:tab w:val="clear" w:pos="1304"/>
        </w:tabs>
        <w:ind w:left="1701" w:hanging="1701"/>
        <w:textAlignment w:val="auto"/>
        <w:rPr>
          <w:rFonts w:cs="Arial"/>
          <w:spacing w:val="2"/>
          <w:lang w:val="en-US" w:eastAsia="en-US"/>
        </w:rPr>
      </w:pPr>
      <w:bookmarkStart w:id="2" w:name="_Toc24052690"/>
      <w:r w:rsidRPr="00577BFB">
        <w:rPr>
          <w:rFonts w:cs="Arial"/>
        </w:rPr>
        <w:t xml:space="preserve">Send </w:t>
      </w:r>
      <w:proofErr w:type="gramStart"/>
      <w:r w:rsidRPr="00577BFB">
        <w:rPr>
          <w:rFonts w:cs="Arial"/>
        </w:rPr>
        <w:t>an</w:t>
      </w:r>
      <w:proofErr w:type="gramEnd"/>
      <w:r w:rsidRPr="00577BFB">
        <w:rPr>
          <w:rFonts w:cs="Arial"/>
        </w:rPr>
        <w:t xml:space="preserve"> LS to SA2 and CT1</w:t>
      </w:r>
      <w:r w:rsidR="0082282A">
        <w:rPr>
          <w:rFonts w:cs="Arial"/>
        </w:rPr>
        <w:t xml:space="preserve"> (see proposal in annex below)</w:t>
      </w:r>
      <w:r w:rsidRPr="00577BFB">
        <w:rPr>
          <w:rFonts w:cs="Arial"/>
        </w:rPr>
        <w:t xml:space="preserve"> for confirmation on what an acceptable cell means in SNPN access mode. In our interpretation it is a </w:t>
      </w:r>
      <w:r w:rsidR="007355B6" w:rsidRPr="00532DEB">
        <w:rPr>
          <w:rFonts w:cs="Arial"/>
        </w:rPr>
        <w:t xml:space="preserve">non-barred </w:t>
      </w:r>
      <w:r w:rsidRPr="00532DEB">
        <w:rPr>
          <w:rFonts w:cs="Arial"/>
        </w:rPr>
        <w:t>cell in which a UE in SNPN access mode can r</w:t>
      </w:r>
      <w:r w:rsidR="007355B6" w:rsidRPr="00532DEB">
        <w:rPr>
          <w:rFonts w:cs="Arial"/>
        </w:rPr>
        <w:t>eceive CMAS/ETWS indications</w:t>
      </w:r>
      <w:bookmarkEnd w:id="2"/>
    </w:p>
    <w:p w14:paraId="421259CB" w14:textId="70B869F9" w:rsidR="0082282A" w:rsidRPr="0071466A" w:rsidRDefault="0082282A" w:rsidP="002668AC">
      <w:pPr>
        <w:pStyle w:val="Proposal"/>
        <w:numPr>
          <w:ilvl w:val="0"/>
          <w:numId w:val="30"/>
        </w:numPr>
        <w:tabs>
          <w:tab w:val="clear" w:pos="1304"/>
        </w:tabs>
        <w:ind w:left="1701" w:hanging="1701"/>
        <w:textAlignment w:val="auto"/>
        <w:rPr>
          <w:rFonts w:cs="Arial"/>
          <w:spacing w:val="2"/>
          <w:lang w:val="en-US" w:eastAsia="en-US"/>
        </w:rPr>
      </w:pPr>
      <w:bookmarkStart w:id="3" w:name="_Toc24052691"/>
      <w:r>
        <w:rPr>
          <w:rFonts w:cs="Arial"/>
        </w:rPr>
        <w:t>Agree the proposed LS below</w:t>
      </w:r>
      <w:bookmarkEnd w:id="3"/>
    </w:p>
    <w:p w14:paraId="256A5D5D" w14:textId="7FD48B73" w:rsidR="00BF2635" w:rsidRPr="0071466A" w:rsidRDefault="00BF2635" w:rsidP="00ED1DF4">
      <w:pPr>
        <w:rPr>
          <w:rFonts w:ascii="Arial" w:hAnsi="Arial" w:cs="Arial"/>
          <w:lang w:eastAsia="en-GB"/>
        </w:rPr>
      </w:pPr>
    </w:p>
    <w:p w14:paraId="3DAD9255" w14:textId="4596897F" w:rsidR="007C4640" w:rsidRPr="0082282A" w:rsidRDefault="007C4640" w:rsidP="00631023">
      <w:pPr>
        <w:pStyle w:val="Heading2"/>
        <w:rPr>
          <w:rFonts w:cs="Arial"/>
        </w:rPr>
      </w:pPr>
      <w:r w:rsidRPr="0082282A">
        <w:rPr>
          <w:rFonts w:cs="Arial"/>
        </w:rPr>
        <w:t>2.3 PNI NPN</w:t>
      </w:r>
    </w:p>
    <w:p w14:paraId="1BE96380" w14:textId="26618153" w:rsidR="000E6748" w:rsidRPr="00E178D4" w:rsidRDefault="00677311" w:rsidP="00677311">
      <w:pPr>
        <w:pStyle w:val="Heading3"/>
        <w:rPr>
          <w:rFonts w:cs="Arial"/>
        </w:rPr>
      </w:pPr>
      <w:r w:rsidRPr="0082282A">
        <w:rPr>
          <w:rFonts w:cs="Arial"/>
        </w:rPr>
        <w:t>2.3.1</w:t>
      </w:r>
      <w:r w:rsidRPr="0082282A">
        <w:rPr>
          <w:rFonts w:cs="Arial"/>
        </w:rPr>
        <w:tab/>
      </w:r>
      <w:r w:rsidR="000E6748" w:rsidRPr="00E178D4">
        <w:rPr>
          <w:rFonts w:cs="Arial"/>
        </w:rPr>
        <w:t>CAG and RRC_INACTIVE</w:t>
      </w:r>
    </w:p>
    <w:p w14:paraId="45D992EC" w14:textId="1022C61A" w:rsidR="000E6748" w:rsidRPr="0071466A" w:rsidRDefault="000E6748" w:rsidP="000E6748">
      <w:pPr>
        <w:rPr>
          <w:rFonts w:ascii="Arial" w:hAnsi="Arial" w:cs="Arial"/>
        </w:rPr>
      </w:pPr>
      <w:r w:rsidRPr="005D6BB6">
        <w:rPr>
          <w:rFonts w:ascii="Arial" w:hAnsi="Arial" w:cs="Arial"/>
        </w:rPr>
        <w:t xml:space="preserve">The RRC_INACTIVE state will apply in the same way also for UE’s that support the CAG/PNI NPN feature. </w:t>
      </w:r>
      <w:r w:rsidR="005427AA" w:rsidRPr="005D6BB6">
        <w:rPr>
          <w:rFonts w:ascii="Arial" w:hAnsi="Arial" w:cs="Arial"/>
        </w:rPr>
        <w:t>A</w:t>
      </w:r>
      <w:r w:rsidRPr="000120E5">
        <w:rPr>
          <w:rFonts w:ascii="Arial" w:hAnsi="Arial" w:cs="Arial"/>
        </w:rPr>
        <w:t xml:space="preserve"> UE</w:t>
      </w:r>
      <w:r w:rsidR="00A1113C" w:rsidRPr="000120E5">
        <w:rPr>
          <w:rFonts w:ascii="Arial" w:hAnsi="Arial" w:cs="Arial"/>
        </w:rPr>
        <w:t xml:space="preserve"> that is in RRC_INACTIVE and connected to a PNI NPN</w:t>
      </w:r>
      <w:r w:rsidRPr="000120E5">
        <w:rPr>
          <w:rFonts w:ascii="Arial" w:hAnsi="Arial" w:cs="Arial"/>
        </w:rPr>
        <w:t xml:space="preserve"> is still in (CM-) connected mode to a public PLMN</w:t>
      </w:r>
      <w:r w:rsidR="004F2897" w:rsidRPr="00E627C0">
        <w:rPr>
          <w:rFonts w:ascii="Arial" w:hAnsi="Arial" w:cs="Arial"/>
        </w:rPr>
        <w:t xml:space="preserve">. </w:t>
      </w:r>
      <w:proofErr w:type="spellStart"/>
      <w:r w:rsidR="004F2897" w:rsidRPr="00E627C0">
        <w:rPr>
          <w:rFonts w:ascii="Arial" w:hAnsi="Arial" w:cs="Arial"/>
        </w:rPr>
        <w:t>Signaling</w:t>
      </w:r>
      <w:proofErr w:type="spellEnd"/>
      <w:r w:rsidR="004F2897" w:rsidRPr="00E627C0">
        <w:rPr>
          <w:rFonts w:ascii="Arial" w:hAnsi="Arial" w:cs="Arial"/>
        </w:rPr>
        <w:t xml:space="preserve"> is not impacted.</w:t>
      </w:r>
      <w:r w:rsidRPr="00E627C0">
        <w:rPr>
          <w:rFonts w:ascii="Arial" w:hAnsi="Arial" w:cs="Arial"/>
        </w:rPr>
        <w:t xml:space="preserve"> An RNA may still be formed using TA, RANAC or cell list and it should be straight-forward to form RNA’s also for these UE’s, consider</w:t>
      </w:r>
      <w:r w:rsidRPr="001808A7">
        <w:rPr>
          <w:rFonts w:ascii="Arial" w:hAnsi="Arial" w:cs="Arial"/>
        </w:rPr>
        <w:t>ing, e.g., information from AMF such as Mobilit</w:t>
      </w:r>
      <w:r w:rsidR="004F2897" w:rsidRPr="001808A7">
        <w:rPr>
          <w:rFonts w:ascii="Arial" w:hAnsi="Arial" w:cs="Arial"/>
        </w:rPr>
        <w:t>y</w:t>
      </w:r>
      <w:r w:rsidRPr="0071466A">
        <w:rPr>
          <w:rFonts w:ascii="Arial" w:hAnsi="Arial" w:cs="Arial"/>
        </w:rPr>
        <w:t xml:space="preserve"> Restriction Lists and RRC Inactive assistance information.</w:t>
      </w:r>
    </w:p>
    <w:p w14:paraId="46E64D43" w14:textId="77777777" w:rsidR="000E6748" w:rsidRPr="00031B11" w:rsidRDefault="000E6748" w:rsidP="000E6748">
      <w:pPr>
        <w:pStyle w:val="Observation"/>
        <w:numPr>
          <w:ilvl w:val="0"/>
          <w:numId w:val="31"/>
        </w:numPr>
        <w:ind w:left="1701" w:hanging="1701"/>
        <w:textAlignment w:val="auto"/>
        <w:rPr>
          <w:rFonts w:cs="Arial"/>
        </w:rPr>
      </w:pPr>
      <w:bookmarkStart w:id="4" w:name="_Toc24052683"/>
      <w:r w:rsidRPr="00031B11">
        <w:rPr>
          <w:rFonts w:cs="Arial"/>
        </w:rPr>
        <w:t>No standard changes are required to signal RNAs to CAG capable UE’s</w:t>
      </w:r>
      <w:bookmarkEnd w:id="4"/>
    </w:p>
    <w:p w14:paraId="7D9D173B" w14:textId="73CF87F9" w:rsidR="000E6748" w:rsidRPr="00031B11" w:rsidRDefault="000E6748" w:rsidP="000E6748">
      <w:pPr>
        <w:rPr>
          <w:rFonts w:ascii="Arial" w:hAnsi="Arial" w:cs="Arial"/>
        </w:rPr>
      </w:pPr>
      <w:r w:rsidRPr="00031B11">
        <w:rPr>
          <w:rFonts w:ascii="Arial" w:hAnsi="Arial" w:cs="Arial"/>
        </w:rPr>
        <w:t xml:space="preserve">If a UE is in RRC_INACTIVE, the AMF will not do any </w:t>
      </w:r>
      <w:r w:rsidR="005D0725" w:rsidRPr="00031B11">
        <w:rPr>
          <w:rFonts w:ascii="Arial" w:hAnsi="Arial" w:cs="Arial"/>
        </w:rPr>
        <w:t>authentication/</w:t>
      </w:r>
      <w:r w:rsidRPr="00031B11">
        <w:rPr>
          <w:rFonts w:ascii="Arial" w:hAnsi="Arial" w:cs="Arial"/>
        </w:rPr>
        <w:t xml:space="preserve">check against CAG IDs that are broadcast in a cell and corresponding allowed CAG’s. From an AMF perspective, the UE is in connected mode. Thus, in the resume procedure, it is the RAN that should do this check, and, if necessary, initiate a fallback procedure in situations when the CAG information in the context indicates the UE is not allowed to access in a certain cell. This may be relevant both within </w:t>
      </w:r>
      <w:proofErr w:type="gramStart"/>
      <w:r w:rsidRPr="00031B11">
        <w:rPr>
          <w:rFonts w:ascii="Arial" w:hAnsi="Arial" w:cs="Arial"/>
        </w:rPr>
        <w:t>an</w:t>
      </w:r>
      <w:proofErr w:type="gramEnd"/>
      <w:r w:rsidRPr="00031B11">
        <w:rPr>
          <w:rFonts w:ascii="Arial" w:hAnsi="Arial" w:cs="Arial"/>
        </w:rPr>
        <w:t xml:space="preserve"> RNA, (e.g., if defined with a TA that also includes cells the UE is not allowed in) as well as when moving outside an RNA, but still within the CN registration area.</w:t>
      </w:r>
    </w:p>
    <w:p w14:paraId="0E913B1B" w14:textId="5D5A8A6B" w:rsidR="000E6748" w:rsidRPr="00D749EA" w:rsidRDefault="000E6748" w:rsidP="000E6748">
      <w:pPr>
        <w:pStyle w:val="Proposal"/>
        <w:numPr>
          <w:ilvl w:val="0"/>
          <w:numId w:val="30"/>
        </w:numPr>
        <w:tabs>
          <w:tab w:val="clear" w:pos="1304"/>
        </w:tabs>
        <w:ind w:left="1701" w:hanging="1701"/>
        <w:textAlignment w:val="auto"/>
        <w:rPr>
          <w:rStyle w:val="IvDbodytextChar"/>
        </w:rPr>
      </w:pPr>
      <w:bookmarkStart w:id="5" w:name="_Toc24052692"/>
      <w:r w:rsidRPr="00031B11">
        <w:rPr>
          <w:rStyle w:val="IvDbodytextChar"/>
        </w:rPr>
        <w:t xml:space="preserve">RAN will check CAG information in UE AS context in connection to Resume procedures. If a UE is </w:t>
      </w:r>
      <w:r w:rsidR="000F6237" w:rsidRPr="00031B11">
        <w:rPr>
          <w:rStyle w:val="IvDbodytextChar"/>
        </w:rPr>
        <w:t xml:space="preserve">trying to </w:t>
      </w:r>
      <w:r w:rsidR="00473424" w:rsidRPr="00031B11">
        <w:rPr>
          <w:rStyle w:val="IvDbodytextChar"/>
        </w:rPr>
        <w:t>resume in a “</w:t>
      </w:r>
      <w:r w:rsidR="000F6237" w:rsidRPr="00D76C98">
        <w:rPr>
          <w:rStyle w:val="IvDbodytextChar"/>
        </w:rPr>
        <w:t xml:space="preserve">CAG-only” cell and no broadcasted CAG ID is </w:t>
      </w:r>
      <w:r w:rsidR="00665E46" w:rsidRPr="00D76C98">
        <w:rPr>
          <w:rStyle w:val="IvDbodytextChar"/>
        </w:rPr>
        <w:t>in the UE’s allowed CAG list (from the retrieved context)</w:t>
      </w:r>
      <w:r w:rsidRPr="00D76C98">
        <w:rPr>
          <w:rStyle w:val="IvDbodytextChar"/>
        </w:rPr>
        <w:t xml:space="preserve">, </w:t>
      </w:r>
      <w:r w:rsidR="00AC0AD6" w:rsidRPr="00D749EA">
        <w:rPr>
          <w:rStyle w:val="IvDbodytextChar"/>
        </w:rPr>
        <w:t>NG-</w:t>
      </w:r>
      <w:r w:rsidRPr="00D749EA">
        <w:rPr>
          <w:rStyle w:val="IvDbodytextChar"/>
        </w:rPr>
        <w:t>RAN will initiate a fallback procedure and delete the UE context.</w:t>
      </w:r>
      <w:bookmarkEnd w:id="5"/>
    </w:p>
    <w:p w14:paraId="4CDCC81A" w14:textId="77777777" w:rsidR="00A65929" w:rsidRPr="00D749EA" w:rsidRDefault="00A65929" w:rsidP="00631023">
      <w:pPr>
        <w:rPr>
          <w:rFonts w:ascii="Arial" w:hAnsi="Arial" w:cs="Arial"/>
          <w:lang w:val="en-US"/>
        </w:rPr>
      </w:pPr>
    </w:p>
    <w:p w14:paraId="7F647476" w14:textId="5CB2ED83" w:rsidR="0024514B" w:rsidRPr="00D749EA" w:rsidRDefault="0081377D" w:rsidP="0081377D">
      <w:pPr>
        <w:pStyle w:val="Heading3"/>
        <w:rPr>
          <w:rFonts w:cs="Arial"/>
          <w:lang w:val="en-US"/>
        </w:rPr>
      </w:pPr>
      <w:r w:rsidRPr="00D749EA">
        <w:rPr>
          <w:rFonts w:cs="Arial"/>
          <w:lang w:val="en-US"/>
        </w:rPr>
        <w:t>2.3.2</w:t>
      </w:r>
      <w:r w:rsidRPr="00D749EA">
        <w:rPr>
          <w:rFonts w:cs="Arial"/>
          <w:lang w:val="en-US"/>
        </w:rPr>
        <w:tab/>
      </w:r>
      <w:r w:rsidR="0024514B" w:rsidRPr="00D749EA">
        <w:rPr>
          <w:rFonts w:cs="Arial"/>
          <w:lang w:val="en-US"/>
        </w:rPr>
        <w:t>FFS on dedicated frequency priorities and cell search</w:t>
      </w:r>
    </w:p>
    <w:p w14:paraId="4BD4D159" w14:textId="32C6710F" w:rsidR="0024514B" w:rsidRPr="00D749EA" w:rsidRDefault="0024514B" w:rsidP="0024514B">
      <w:pPr>
        <w:pStyle w:val="NormalWeb"/>
        <w:rPr>
          <w:rFonts w:ascii="Arial" w:hAnsi="Arial" w:cs="Arial"/>
          <w:sz w:val="21"/>
          <w:szCs w:val="21"/>
          <w:lang w:val="en-US"/>
        </w:rPr>
      </w:pPr>
      <w:r w:rsidRPr="00D749EA">
        <w:rPr>
          <w:rFonts w:ascii="Arial" w:hAnsi="Arial" w:cs="Arial"/>
          <w:sz w:val="21"/>
          <w:szCs w:val="21"/>
          <w:lang w:val="en-US"/>
        </w:rPr>
        <w:t>In the RAN2-107bis meeting, the following agreement was reached:</w:t>
      </w:r>
    </w:p>
    <w:p w14:paraId="3E700E30" w14:textId="77777777" w:rsidR="0024514B" w:rsidRPr="00D749EA" w:rsidRDefault="0024514B" w:rsidP="0024514B">
      <w:pPr>
        <w:pStyle w:val="NormalWeb"/>
        <w:rPr>
          <w:rFonts w:ascii="Arial" w:hAnsi="Arial" w:cs="Arial"/>
          <w:sz w:val="21"/>
          <w:szCs w:val="21"/>
          <w:lang w:val="en-US"/>
        </w:rPr>
      </w:pPr>
    </w:p>
    <w:p w14:paraId="6BDD0C85" w14:textId="77777777" w:rsidR="0024514B" w:rsidRPr="00D749EA" w:rsidRDefault="0024514B" w:rsidP="0024514B">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cs="Arial"/>
        </w:rPr>
      </w:pPr>
      <w:r w:rsidRPr="00D749EA">
        <w:rPr>
          <w:rFonts w:cs="Arial"/>
          <w:lang w:val="en-US"/>
        </w:rPr>
        <w:t>2.</w:t>
      </w:r>
      <w:r w:rsidRPr="00D749EA">
        <w:rPr>
          <w:rFonts w:cs="Arial"/>
          <w:lang w:val="en-US"/>
        </w:rPr>
        <w:tab/>
      </w:r>
      <w:r w:rsidRPr="00D749EA">
        <w:rPr>
          <w:rFonts w:cs="Arial"/>
        </w:rPr>
        <w:t xml:space="preserve">the UE can optionally implement an autonomous search function of CAG cells. FFS on the relationship with dedicated priorities. </w:t>
      </w:r>
    </w:p>
    <w:p w14:paraId="1A36364A" w14:textId="77777777" w:rsidR="0024514B" w:rsidRPr="00D749EA" w:rsidRDefault="0024514B" w:rsidP="0024514B">
      <w:pPr>
        <w:pStyle w:val="NormalWeb"/>
        <w:rPr>
          <w:rFonts w:ascii="Arial" w:hAnsi="Arial" w:cs="Arial"/>
          <w:sz w:val="21"/>
          <w:szCs w:val="21"/>
          <w:lang w:val="en-US"/>
        </w:rPr>
      </w:pPr>
    </w:p>
    <w:p w14:paraId="2CCD84FC" w14:textId="77777777" w:rsidR="0024514B" w:rsidRPr="00D749EA" w:rsidRDefault="0024514B" w:rsidP="0024514B">
      <w:pPr>
        <w:pStyle w:val="NormalWeb"/>
        <w:rPr>
          <w:rFonts w:ascii="Arial" w:hAnsi="Arial" w:cs="Arial"/>
          <w:sz w:val="20"/>
          <w:szCs w:val="20"/>
          <w:lang w:val="en-US"/>
        </w:rPr>
      </w:pPr>
      <w:r w:rsidRPr="00D749EA">
        <w:rPr>
          <w:rFonts w:ascii="Arial" w:hAnsi="Arial" w:cs="Arial"/>
          <w:sz w:val="20"/>
          <w:szCs w:val="20"/>
          <w:lang w:val="en-US"/>
        </w:rPr>
        <w:t xml:space="preserve">If a UE is running an autonomous cell search procedure this seems to be in contradiction to following frequency priorities that are either signaled through system information or sent in dedicated signaling. The network should be able to use frequency prioritization </w:t>
      </w:r>
      <w:proofErr w:type="gramStart"/>
      <w:r w:rsidRPr="00D749EA">
        <w:rPr>
          <w:rFonts w:ascii="Arial" w:hAnsi="Arial" w:cs="Arial"/>
          <w:sz w:val="20"/>
          <w:szCs w:val="20"/>
          <w:lang w:val="en-US"/>
        </w:rPr>
        <w:t>as a means to</w:t>
      </w:r>
      <w:proofErr w:type="gramEnd"/>
      <w:r w:rsidRPr="00D749EA">
        <w:rPr>
          <w:rFonts w:ascii="Arial" w:hAnsi="Arial" w:cs="Arial"/>
          <w:sz w:val="20"/>
          <w:szCs w:val="20"/>
          <w:lang w:val="en-US"/>
        </w:rPr>
        <w:t xml:space="preserve"> direct UEs to correct frequencies and (e.g., if sent dedicated) as a tool for load balancing/traffic steering. At the same time the UE should also be allowed to scan based on previously acquired information. Somehow, these two mechanisms should be allowed to co-exist. We think it would make sense to allow the autonomous cell search function to be executed and if necessary, override broadcasted frequency priorities. If UE has stored information this is believed to be better tailored for UE-specific behavior and needs.</w:t>
      </w:r>
    </w:p>
    <w:p w14:paraId="637371B0" w14:textId="77777777" w:rsidR="0024514B" w:rsidRPr="00D749EA" w:rsidRDefault="0024514B" w:rsidP="0024514B">
      <w:pPr>
        <w:pStyle w:val="NormalWeb"/>
        <w:rPr>
          <w:rFonts w:ascii="Arial" w:hAnsi="Arial" w:cs="Arial"/>
          <w:sz w:val="21"/>
          <w:szCs w:val="21"/>
          <w:lang w:val="en-US"/>
        </w:rPr>
      </w:pPr>
    </w:p>
    <w:p w14:paraId="0A273D92" w14:textId="77777777" w:rsidR="003433ED" w:rsidRPr="00D749EA" w:rsidRDefault="0024514B" w:rsidP="0024514B">
      <w:pPr>
        <w:pStyle w:val="Proposal"/>
        <w:numPr>
          <w:ilvl w:val="0"/>
          <w:numId w:val="30"/>
        </w:numPr>
        <w:tabs>
          <w:tab w:val="clear" w:pos="1304"/>
        </w:tabs>
        <w:ind w:left="1701" w:hanging="1701"/>
        <w:textAlignment w:val="auto"/>
        <w:rPr>
          <w:rStyle w:val="IvDbodytextChar"/>
        </w:rPr>
      </w:pPr>
      <w:bookmarkStart w:id="6" w:name="_Toc24052693"/>
      <w:r w:rsidRPr="00D749EA">
        <w:rPr>
          <w:rStyle w:val="IvDbodytextChar"/>
        </w:rPr>
        <w:t>Allow autonomous cell search even in situations when frequency priorities are broadcast in system information.</w:t>
      </w:r>
      <w:bookmarkEnd w:id="6"/>
    </w:p>
    <w:p w14:paraId="0EA26A0E" w14:textId="77777777" w:rsidR="003433ED" w:rsidRPr="00D749EA" w:rsidRDefault="003433ED" w:rsidP="003433ED">
      <w:pPr>
        <w:pStyle w:val="Proposal"/>
        <w:numPr>
          <w:ilvl w:val="0"/>
          <w:numId w:val="0"/>
        </w:numPr>
        <w:ind w:left="1701" w:hanging="1701"/>
        <w:textAlignment w:val="auto"/>
        <w:rPr>
          <w:rStyle w:val="IvDbodytextChar"/>
        </w:rPr>
      </w:pPr>
    </w:p>
    <w:p w14:paraId="1684E4C4" w14:textId="77777777" w:rsidR="0024514B" w:rsidRPr="00D749EA" w:rsidRDefault="0024514B" w:rsidP="003433ED">
      <w:pPr>
        <w:pStyle w:val="BodyText"/>
        <w:rPr>
          <w:rStyle w:val="IvDbodytextChar"/>
          <w:b/>
        </w:rPr>
      </w:pPr>
      <w:r w:rsidRPr="00D749EA">
        <w:rPr>
          <w:rStyle w:val="IvDbodytextChar"/>
        </w:rPr>
        <w:t xml:space="preserve">As the network is responsible for its performance though, there could be various reasons for why it wants to set dedicated frequency priorities to the UE and such network performance aspects cannot be known to the UE, nor expected to be considered by an autonomous cell search function. Therefore, it is likely that both end user performance and network performance is jeopardized if UE is not following network instructions through dedicated priorities. </w:t>
      </w:r>
    </w:p>
    <w:p w14:paraId="0348F884" w14:textId="77777777" w:rsidR="0024514B" w:rsidRPr="00D749EA" w:rsidRDefault="0024514B" w:rsidP="0024514B">
      <w:pPr>
        <w:pStyle w:val="Proposal"/>
        <w:numPr>
          <w:ilvl w:val="0"/>
          <w:numId w:val="0"/>
        </w:numPr>
        <w:textAlignment w:val="auto"/>
        <w:rPr>
          <w:rStyle w:val="IvDbodytextChar"/>
          <w:b w:val="0"/>
        </w:rPr>
      </w:pPr>
    </w:p>
    <w:p w14:paraId="2172941B" w14:textId="7C09EA5D" w:rsidR="0024514B" w:rsidRPr="00D749EA" w:rsidRDefault="0024514B" w:rsidP="0024514B">
      <w:pPr>
        <w:pStyle w:val="Proposal"/>
        <w:numPr>
          <w:ilvl w:val="0"/>
          <w:numId w:val="30"/>
        </w:numPr>
        <w:tabs>
          <w:tab w:val="clear" w:pos="1304"/>
        </w:tabs>
        <w:ind w:left="1701" w:hanging="1701"/>
        <w:textAlignment w:val="auto"/>
        <w:rPr>
          <w:rStyle w:val="IvDbodytextChar"/>
        </w:rPr>
      </w:pPr>
      <w:bookmarkStart w:id="7" w:name="_Toc24052694"/>
      <w:r w:rsidRPr="00D749EA">
        <w:rPr>
          <w:rStyle w:val="IvDbodytextChar"/>
        </w:rPr>
        <w:t>UE shall always follow dedicated frequency priorities. If UE run autonomous cell search and at the same time have dedicated frequency priorities, the result from autonomous cell search should not go against that indicated by dedicated frequency priorities.</w:t>
      </w:r>
      <w:bookmarkEnd w:id="7"/>
    </w:p>
    <w:p w14:paraId="40995EAC" w14:textId="77777777" w:rsidR="00FD4946" w:rsidRPr="00D749EA" w:rsidRDefault="00FD4946" w:rsidP="00631023">
      <w:pPr>
        <w:rPr>
          <w:rFonts w:ascii="Arial" w:hAnsi="Arial" w:cs="Arial"/>
          <w:lang w:val="en-US"/>
        </w:rPr>
      </w:pPr>
    </w:p>
    <w:p w14:paraId="5A1FE77B" w14:textId="3C2DAF22" w:rsidR="00C01F33" w:rsidRPr="00D749EA" w:rsidRDefault="008F0D93" w:rsidP="00CE0424">
      <w:pPr>
        <w:pStyle w:val="Heading1"/>
        <w:rPr>
          <w:rFonts w:cs="Arial"/>
        </w:rPr>
      </w:pPr>
      <w:bookmarkStart w:id="8" w:name="_Toc23926990"/>
      <w:bookmarkStart w:id="9" w:name="_Toc23926991"/>
      <w:bookmarkStart w:id="10" w:name="_Toc23926992"/>
      <w:bookmarkStart w:id="11" w:name="_Toc23926993"/>
      <w:bookmarkStart w:id="12" w:name="_Toc23926994"/>
      <w:bookmarkStart w:id="13" w:name="_Toc23926995"/>
      <w:bookmarkStart w:id="14" w:name="_Toc24052697"/>
      <w:bookmarkStart w:id="15" w:name="_Toc23926979"/>
      <w:bookmarkStart w:id="16" w:name="_Toc23926980"/>
      <w:bookmarkStart w:id="17" w:name="_Toc23926981"/>
      <w:bookmarkStart w:id="18" w:name="_Toc23926982"/>
      <w:bookmarkStart w:id="19" w:name="_Toc23926983"/>
      <w:bookmarkEnd w:id="8"/>
      <w:bookmarkEnd w:id="9"/>
      <w:bookmarkEnd w:id="10"/>
      <w:bookmarkEnd w:id="11"/>
      <w:bookmarkEnd w:id="12"/>
      <w:bookmarkEnd w:id="13"/>
      <w:bookmarkEnd w:id="14"/>
      <w:bookmarkEnd w:id="15"/>
      <w:bookmarkEnd w:id="16"/>
      <w:bookmarkEnd w:id="17"/>
      <w:bookmarkEnd w:id="18"/>
      <w:bookmarkEnd w:id="19"/>
      <w:r w:rsidRPr="0082282A">
        <w:rPr>
          <w:rFonts w:cs="Arial"/>
        </w:rPr>
        <w:t>3</w:t>
      </w:r>
      <w:r w:rsidR="00EC4447" w:rsidRPr="00D749EA">
        <w:rPr>
          <w:rFonts w:cs="Arial"/>
        </w:rPr>
        <w:tab/>
      </w:r>
      <w:r w:rsidR="00C01F33" w:rsidRPr="00D749EA">
        <w:rPr>
          <w:rFonts w:cs="Arial"/>
        </w:rPr>
        <w:t>Conclusion</w:t>
      </w:r>
    </w:p>
    <w:p w14:paraId="150031BA" w14:textId="77777777" w:rsidR="008E065E" w:rsidRPr="00D749EA" w:rsidRDefault="008E065E" w:rsidP="008E065E">
      <w:pPr>
        <w:pStyle w:val="BodyText"/>
        <w:rPr>
          <w:rFonts w:cs="Arial"/>
          <w:b/>
          <w:bCs/>
        </w:rPr>
      </w:pPr>
      <w:r w:rsidRPr="00D749EA">
        <w:rPr>
          <w:rFonts w:cs="Arial"/>
        </w:rPr>
        <w:t xml:space="preserve">In </w:t>
      </w:r>
      <w:r w:rsidR="007729A2" w:rsidRPr="00D749EA">
        <w:rPr>
          <w:rFonts w:cs="Arial"/>
        </w:rPr>
        <w:t xml:space="preserve">the previous </w:t>
      </w:r>
      <w:r w:rsidRPr="00D749EA">
        <w:rPr>
          <w:rFonts w:cs="Arial"/>
        </w:rPr>
        <w:t>section</w:t>
      </w:r>
      <w:r w:rsidR="007729A2" w:rsidRPr="00D749EA">
        <w:rPr>
          <w:rFonts w:cs="Arial"/>
        </w:rPr>
        <w:t>s</w:t>
      </w:r>
      <w:r w:rsidRPr="00D749EA">
        <w:rPr>
          <w:rFonts w:cs="Arial"/>
        </w:rPr>
        <w:t xml:space="preserve"> we made the following observations:</w:t>
      </w:r>
      <w:r w:rsidR="00C93814" w:rsidRPr="00D749EA">
        <w:rPr>
          <w:rFonts w:cs="Arial"/>
          <w:b/>
          <w:bCs/>
        </w:rPr>
        <w:t xml:space="preserve"> </w:t>
      </w:r>
    </w:p>
    <w:p w14:paraId="5BD004C0" w14:textId="4B6E41AD" w:rsidR="0082282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577BFB">
        <w:rPr>
          <w:rFonts w:cs="Arial"/>
          <w:b w:val="0"/>
          <w:bCs/>
        </w:rPr>
        <w:fldChar w:fldCharType="begin"/>
      </w:r>
      <w:r w:rsidRPr="00D749EA">
        <w:rPr>
          <w:rFonts w:cs="Arial"/>
          <w:b w:val="0"/>
          <w:bCs/>
        </w:rPr>
        <w:instrText xml:space="preserve"> TOC \f O \n \h \z \t "Observation" \c </w:instrText>
      </w:r>
      <w:r w:rsidRPr="00D749EA">
        <w:rPr>
          <w:rFonts w:cs="Arial"/>
          <w:b w:val="0"/>
          <w:bCs/>
        </w:rPr>
        <w:fldChar w:fldCharType="separate"/>
      </w:r>
      <w:hyperlink w:anchor="_Toc24052683" w:history="1">
        <w:r w:rsidR="0082282A" w:rsidRPr="002310AD">
          <w:rPr>
            <w:rStyle w:val="Hyperlink"/>
            <w:rFonts w:cs="Arial"/>
            <w:noProof/>
          </w:rPr>
          <w:t>Observation 1</w:t>
        </w:r>
        <w:r w:rsidR="0082282A">
          <w:rPr>
            <w:rFonts w:asciiTheme="minorHAnsi" w:eastAsiaTheme="minorEastAsia" w:hAnsiTheme="minorHAnsi" w:cstheme="minorBidi"/>
            <w:b w:val="0"/>
            <w:noProof/>
            <w:sz w:val="22"/>
            <w:szCs w:val="22"/>
            <w:lang w:val="sv-SE" w:eastAsia="sv-SE"/>
          </w:rPr>
          <w:tab/>
        </w:r>
        <w:r w:rsidR="0082282A" w:rsidRPr="002310AD">
          <w:rPr>
            <w:rStyle w:val="Hyperlink"/>
            <w:rFonts w:cs="Arial"/>
            <w:noProof/>
          </w:rPr>
          <w:t>No standard changes are required to signal RNAs to CAG capable UE’s</w:t>
        </w:r>
      </w:hyperlink>
    </w:p>
    <w:p w14:paraId="316701B6" w14:textId="665AD02C" w:rsidR="006E1C82" w:rsidRPr="00577BFB" w:rsidRDefault="006F6582" w:rsidP="008E065E">
      <w:pPr>
        <w:pStyle w:val="BodyText"/>
        <w:rPr>
          <w:rFonts w:cs="Arial"/>
          <w:b/>
          <w:bCs/>
        </w:rPr>
      </w:pPr>
      <w:r w:rsidRPr="00577BFB">
        <w:rPr>
          <w:rFonts w:cs="Arial"/>
          <w:b/>
          <w:bCs/>
        </w:rPr>
        <w:fldChar w:fldCharType="end"/>
      </w:r>
    </w:p>
    <w:p w14:paraId="57B9685A" w14:textId="77777777" w:rsidR="006E1C82" w:rsidRPr="00577BFB" w:rsidRDefault="006E1C82" w:rsidP="008E065E">
      <w:pPr>
        <w:pStyle w:val="BodyText"/>
        <w:rPr>
          <w:rFonts w:cs="Arial"/>
          <w:b/>
          <w:bCs/>
        </w:rPr>
      </w:pPr>
    </w:p>
    <w:p w14:paraId="7EE5183D" w14:textId="77777777" w:rsidR="006E1C82" w:rsidRPr="0082282A" w:rsidRDefault="008E065E" w:rsidP="006E1C82">
      <w:pPr>
        <w:pStyle w:val="BodyText"/>
        <w:rPr>
          <w:rFonts w:cs="Arial"/>
        </w:rPr>
      </w:pPr>
      <w:r w:rsidRPr="00532DEB">
        <w:rPr>
          <w:rFonts w:cs="Arial"/>
        </w:rPr>
        <w:t xml:space="preserve">Based on the discussion in </w:t>
      </w:r>
      <w:r w:rsidR="007729A2" w:rsidRPr="00532DEB">
        <w:rPr>
          <w:rFonts w:cs="Arial"/>
        </w:rPr>
        <w:t xml:space="preserve">the previous </w:t>
      </w:r>
      <w:r w:rsidRPr="00532DEB">
        <w:rPr>
          <w:rFonts w:cs="Arial"/>
        </w:rPr>
        <w:t>section</w:t>
      </w:r>
      <w:r w:rsidR="007729A2" w:rsidRPr="0082282A">
        <w:rPr>
          <w:rFonts w:cs="Arial"/>
        </w:rPr>
        <w:t>s</w:t>
      </w:r>
      <w:r w:rsidRPr="0082282A">
        <w:rPr>
          <w:rFonts w:cs="Arial"/>
        </w:rPr>
        <w:t xml:space="preserve"> we propose the following:</w:t>
      </w:r>
    </w:p>
    <w:p w14:paraId="18A4BBA3" w14:textId="17F31CFA" w:rsidR="0082282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577BFB">
        <w:rPr>
          <w:rFonts w:cs="Arial"/>
          <w:b w:val="0"/>
          <w:bCs/>
          <w:lang w:val="en-US"/>
        </w:rPr>
        <w:fldChar w:fldCharType="begin"/>
      </w:r>
      <w:r w:rsidRPr="00D749EA">
        <w:rPr>
          <w:rFonts w:cs="Arial"/>
          <w:b w:val="0"/>
          <w:bCs/>
          <w:lang w:val="en-US"/>
        </w:rPr>
        <w:instrText xml:space="preserve"> TOC \n \h \z \t "Proposal" \c </w:instrText>
      </w:r>
      <w:r w:rsidRPr="00D749EA">
        <w:rPr>
          <w:rFonts w:cs="Arial"/>
          <w:b w:val="0"/>
          <w:bCs/>
          <w:lang w:val="en-US"/>
        </w:rPr>
        <w:fldChar w:fldCharType="separate"/>
      </w:r>
      <w:hyperlink w:anchor="_Toc24052686" w:history="1">
        <w:r w:rsidR="0082282A" w:rsidRPr="00F50D53">
          <w:rPr>
            <w:rStyle w:val="Hyperlink"/>
            <w:rFonts w:cs="Arial"/>
            <w:noProof/>
            <w:spacing w:val="2"/>
            <w:lang w:val="en-US" w:eastAsia="en-US"/>
          </w:rPr>
          <w:t>Proposal 1</w:t>
        </w:r>
        <w:r w:rsidR="0082282A">
          <w:rPr>
            <w:rFonts w:asciiTheme="minorHAnsi" w:eastAsiaTheme="minorEastAsia" w:hAnsiTheme="minorHAnsi" w:cstheme="minorBidi"/>
            <w:b w:val="0"/>
            <w:noProof/>
            <w:sz w:val="22"/>
            <w:szCs w:val="22"/>
            <w:lang w:val="sv-SE" w:eastAsia="sv-SE"/>
          </w:rPr>
          <w:tab/>
        </w:r>
        <w:r w:rsidR="0082282A" w:rsidRPr="00F50D53">
          <w:rPr>
            <w:rStyle w:val="Hyperlink"/>
            <w:rFonts w:cs="Arial"/>
            <w:noProof/>
          </w:rPr>
          <w:t xml:space="preserve">Support PCI range signalling only to support finding cells that broadcast CAG ID. Principles from E-UTRA can be inherited (cp. </w:t>
        </w:r>
        <w:r w:rsidR="0082282A" w:rsidRPr="00F50D53">
          <w:rPr>
            <w:rStyle w:val="Hyperlink"/>
            <w:rFonts w:cs="Arial"/>
            <w:i/>
            <w:noProof/>
            <w:lang w:eastAsia="en-GB"/>
          </w:rPr>
          <w:t xml:space="preserve">csg-PhysCellIdRange </w:t>
        </w:r>
        <w:r w:rsidR="0082282A" w:rsidRPr="00F50D53">
          <w:rPr>
            <w:rStyle w:val="Hyperlink"/>
            <w:rFonts w:cs="Arial"/>
            <w:noProof/>
            <w:lang w:eastAsia="en-GB"/>
          </w:rPr>
          <w:t>IE). Don’t introduce support PCI range signaling for SNPNs</w:t>
        </w:r>
      </w:hyperlink>
    </w:p>
    <w:p w14:paraId="02BF0EB8" w14:textId="1F4ACE8E" w:rsidR="0082282A" w:rsidRDefault="008228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90" w:history="1">
        <w:r w:rsidRPr="00F50D53">
          <w:rPr>
            <w:rStyle w:val="Hyperlink"/>
            <w:rFonts w:cs="Arial"/>
            <w:noProof/>
            <w:spacing w:val="2"/>
            <w:lang w:val="en-US" w:eastAsia="en-US"/>
          </w:rPr>
          <w:t>Proposal 2</w:t>
        </w:r>
        <w:r>
          <w:rPr>
            <w:rFonts w:asciiTheme="minorHAnsi" w:eastAsiaTheme="minorEastAsia" w:hAnsiTheme="minorHAnsi" w:cstheme="minorBidi"/>
            <w:b w:val="0"/>
            <w:noProof/>
            <w:sz w:val="22"/>
            <w:szCs w:val="22"/>
            <w:lang w:val="sv-SE" w:eastAsia="sv-SE"/>
          </w:rPr>
          <w:tab/>
        </w:r>
        <w:r w:rsidRPr="00F50D53">
          <w:rPr>
            <w:rStyle w:val="Hyperlink"/>
            <w:rFonts w:cs="Arial"/>
            <w:noProof/>
          </w:rPr>
          <w:t>Send an LS to SA2 and CT1 (see proposal in annex below) for confirmation on what an acceptable cell means in SNPN access mode. In our interpretation it is a non-barred cell in which a UE in SNPN access mode can receive CMAS/ETWS indications</w:t>
        </w:r>
      </w:hyperlink>
    </w:p>
    <w:p w14:paraId="76A46CA7" w14:textId="023E44AD" w:rsidR="0082282A" w:rsidRDefault="008228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91" w:history="1">
        <w:r w:rsidRPr="00F50D53">
          <w:rPr>
            <w:rStyle w:val="Hyperlink"/>
            <w:rFonts w:cs="Arial"/>
            <w:noProof/>
            <w:spacing w:val="2"/>
            <w:lang w:val="en-US" w:eastAsia="en-US"/>
          </w:rPr>
          <w:t>Proposal 3</w:t>
        </w:r>
        <w:r>
          <w:rPr>
            <w:rFonts w:asciiTheme="minorHAnsi" w:eastAsiaTheme="minorEastAsia" w:hAnsiTheme="minorHAnsi" w:cstheme="minorBidi"/>
            <w:b w:val="0"/>
            <w:noProof/>
            <w:sz w:val="22"/>
            <w:szCs w:val="22"/>
            <w:lang w:val="sv-SE" w:eastAsia="sv-SE"/>
          </w:rPr>
          <w:tab/>
        </w:r>
        <w:r w:rsidRPr="00F50D53">
          <w:rPr>
            <w:rStyle w:val="Hyperlink"/>
            <w:rFonts w:cs="Arial"/>
            <w:noProof/>
          </w:rPr>
          <w:t>Agree the proposed LS below</w:t>
        </w:r>
      </w:hyperlink>
    </w:p>
    <w:p w14:paraId="1CE92B46" w14:textId="2874E2CC" w:rsidR="0082282A" w:rsidRDefault="008228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92" w:history="1">
        <w:r w:rsidRPr="00F50D53">
          <w:rPr>
            <w:rStyle w:val="Hyperlink"/>
            <w:rFonts w:cs="Arial"/>
            <w:noProof/>
            <w:spacing w:val="2"/>
            <w:lang w:val="en-US" w:eastAsia="en-US"/>
          </w:rPr>
          <w:t>Proposal 4</w:t>
        </w:r>
        <w:r>
          <w:rPr>
            <w:rFonts w:asciiTheme="minorHAnsi" w:eastAsiaTheme="minorEastAsia" w:hAnsiTheme="minorHAnsi" w:cstheme="minorBidi"/>
            <w:b w:val="0"/>
            <w:noProof/>
            <w:sz w:val="22"/>
            <w:szCs w:val="22"/>
            <w:lang w:val="sv-SE" w:eastAsia="sv-SE"/>
          </w:rPr>
          <w:tab/>
        </w:r>
        <w:r w:rsidRPr="00F50D53">
          <w:rPr>
            <w:rStyle w:val="Hyperlink"/>
            <w:rFonts w:cs="Arial"/>
            <w:noProof/>
            <w:spacing w:val="2"/>
            <w:lang w:val="en-US" w:eastAsia="en-US"/>
          </w:rPr>
          <w:t>RAN will check CAG information in UE AS context in connection to Resume procedures. If a UE is trying to resume in a “CAG-only” cell and no broadcasted CAG ID is in the UE’s allowed CAG list (from the retrieved context), NG-RAN will initiate a fallback procedure and delete the UE context.</w:t>
        </w:r>
      </w:hyperlink>
    </w:p>
    <w:p w14:paraId="382DD680" w14:textId="1676041A" w:rsidR="0082282A" w:rsidRDefault="008228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93" w:history="1">
        <w:r w:rsidRPr="00F50D53">
          <w:rPr>
            <w:rStyle w:val="Hyperlink"/>
            <w:rFonts w:cs="Arial"/>
            <w:noProof/>
            <w:spacing w:val="2"/>
            <w:lang w:val="en-US" w:eastAsia="en-US"/>
          </w:rPr>
          <w:t>Proposal 5</w:t>
        </w:r>
        <w:r>
          <w:rPr>
            <w:rFonts w:asciiTheme="minorHAnsi" w:eastAsiaTheme="minorEastAsia" w:hAnsiTheme="minorHAnsi" w:cstheme="minorBidi"/>
            <w:b w:val="0"/>
            <w:noProof/>
            <w:sz w:val="22"/>
            <w:szCs w:val="22"/>
            <w:lang w:val="sv-SE" w:eastAsia="sv-SE"/>
          </w:rPr>
          <w:tab/>
        </w:r>
        <w:r w:rsidRPr="00F50D53">
          <w:rPr>
            <w:rStyle w:val="Hyperlink"/>
            <w:rFonts w:cs="Arial"/>
            <w:noProof/>
            <w:spacing w:val="2"/>
            <w:lang w:val="en-US" w:eastAsia="en-US"/>
          </w:rPr>
          <w:t>Allow autonomous cell search even in situations when frequency priorities are broadcast in system information.</w:t>
        </w:r>
      </w:hyperlink>
    </w:p>
    <w:p w14:paraId="4B5D7941" w14:textId="27A39D0E" w:rsidR="0082282A" w:rsidRDefault="008228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94" w:history="1">
        <w:r w:rsidRPr="00F50D53">
          <w:rPr>
            <w:rStyle w:val="Hyperlink"/>
            <w:rFonts w:cs="Arial"/>
            <w:noProof/>
            <w:spacing w:val="2"/>
            <w:lang w:val="en-US" w:eastAsia="en-US"/>
          </w:rPr>
          <w:t>Proposal 6</w:t>
        </w:r>
        <w:r>
          <w:rPr>
            <w:rFonts w:asciiTheme="minorHAnsi" w:eastAsiaTheme="minorEastAsia" w:hAnsiTheme="minorHAnsi" w:cstheme="minorBidi"/>
            <w:b w:val="0"/>
            <w:noProof/>
            <w:sz w:val="22"/>
            <w:szCs w:val="22"/>
            <w:lang w:val="sv-SE" w:eastAsia="sv-SE"/>
          </w:rPr>
          <w:tab/>
        </w:r>
        <w:r w:rsidRPr="00F50D53">
          <w:rPr>
            <w:rStyle w:val="Hyperlink"/>
            <w:rFonts w:cs="Arial"/>
            <w:noProof/>
            <w:spacing w:val="2"/>
            <w:lang w:val="en-US" w:eastAsia="en-US"/>
          </w:rPr>
          <w:t>UE shall always follow dedicated frequency priorities. If UE run autonomous cell search and at the same time have dedicated frequency priorities, the result from autonomous cell search should not go against that indicated by dedicated frequency priorities.</w:t>
        </w:r>
      </w:hyperlink>
    </w:p>
    <w:p w14:paraId="6CA1F563" w14:textId="492D1D1B" w:rsidR="00311702" w:rsidRPr="00577BFB" w:rsidRDefault="006E1C82" w:rsidP="0094065F">
      <w:pPr>
        <w:pStyle w:val="BodyText"/>
        <w:rPr>
          <w:rFonts w:cs="Arial"/>
        </w:rPr>
      </w:pPr>
      <w:r w:rsidRPr="00577BFB">
        <w:rPr>
          <w:rFonts w:cs="Arial"/>
          <w:b/>
          <w:bCs/>
          <w:lang w:val="en-US"/>
        </w:rPr>
        <w:fldChar w:fldCharType="end"/>
      </w:r>
    </w:p>
    <w:p w14:paraId="1C4FBDEB" w14:textId="7C28B5C0" w:rsidR="00ED5FD3" w:rsidRDefault="00ED5FD3">
      <w:pPr>
        <w:overflowPunct/>
        <w:autoSpaceDE/>
        <w:autoSpaceDN/>
        <w:adjustRightInd/>
        <w:spacing w:after="0"/>
        <w:textAlignment w:val="auto"/>
        <w:rPr>
          <w:rFonts w:ascii="Arial" w:hAnsi="Arial" w:cs="Arial"/>
        </w:rPr>
      </w:pPr>
      <w:r>
        <w:rPr>
          <w:rFonts w:ascii="Arial" w:hAnsi="Arial" w:cs="Arial"/>
        </w:rPr>
        <w:br w:type="page"/>
      </w:r>
    </w:p>
    <w:p w14:paraId="40D171D3" w14:textId="77777777" w:rsidR="00C01F33" w:rsidRPr="00577BFB" w:rsidRDefault="00C01F33" w:rsidP="006E062C">
      <w:pPr>
        <w:rPr>
          <w:rFonts w:ascii="Arial" w:hAnsi="Arial" w:cs="Arial"/>
        </w:rPr>
      </w:pPr>
    </w:p>
    <w:p w14:paraId="3A35AA07" w14:textId="1E09A580" w:rsidR="00F507D1" w:rsidRDefault="008F0D93" w:rsidP="00CE0424">
      <w:pPr>
        <w:pStyle w:val="Heading1"/>
        <w:rPr>
          <w:rFonts w:cs="Arial"/>
        </w:rPr>
      </w:pPr>
      <w:bookmarkStart w:id="20" w:name="_In-sequence_SDU_delivery"/>
      <w:bookmarkEnd w:id="20"/>
      <w:r w:rsidRPr="00577BFB">
        <w:rPr>
          <w:rFonts w:cs="Arial"/>
        </w:rPr>
        <w:t>4</w:t>
      </w:r>
      <w:r w:rsidR="00EC4447" w:rsidRPr="00532DEB">
        <w:rPr>
          <w:rFonts w:cs="Arial"/>
        </w:rPr>
        <w:tab/>
      </w:r>
      <w:r w:rsidR="00532DEB">
        <w:rPr>
          <w:rFonts w:cs="Arial"/>
        </w:rPr>
        <w:t>Annex – LS proposal to SA2 and CT1 on acceptable cell</w:t>
      </w:r>
    </w:p>
    <w:p w14:paraId="01FBFD76" w14:textId="77777777" w:rsidR="00532DEB" w:rsidRPr="00735E1F" w:rsidRDefault="00532DEB" w:rsidP="00532DEB">
      <w:pPr>
        <w:rPr>
          <w:rFonts w:ascii="Arial" w:hAnsi="Arial" w:cs="Arial"/>
          <w:sz w:val="22"/>
          <w:szCs w:val="22"/>
        </w:rPr>
      </w:pPr>
      <w:r w:rsidRPr="00735E1F">
        <w:rPr>
          <w:rFonts w:ascii="Arial" w:hAnsi="Arial" w:cs="Arial"/>
          <w:b/>
          <w:sz w:val="22"/>
          <w:szCs w:val="22"/>
        </w:rPr>
        <w:t>Title:</w:t>
      </w:r>
      <w:r w:rsidRPr="00735E1F">
        <w:rPr>
          <w:rFonts w:ascii="Arial" w:hAnsi="Arial" w:cs="Arial"/>
          <w:b/>
          <w:sz w:val="22"/>
          <w:szCs w:val="22"/>
        </w:rPr>
        <w:tab/>
      </w:r>
      <w:bookmarkStart w:id="21" w:name="OLE_LINK58"/>
      <w:bookmarkStart w:id="22" w:name="OLE_LINK57"/>
      <w:r w:rsidRPr="00735E1F">
        <w:rPr>
          <w:rFonts w:ascii="Arial" w:hAnsi="Arial" w:cs="Arial"/>
          <w:sz w:val="22"/>
          <w:szCs w:val="22"/>
        </w:rPr>
        <w:t>LS on definition of Acceptable Cell in SNPN</w:t>
      </w:r>
    </w:p>
    <w:p w14:paraId="3B37431A" w14:textId="77777777" w:rsidR="00532DEB" w:rsidRPr="00735E1F" w:rsidRDefault="00532DEB" w:rsidP="00532DEB">
      <w:pPr>
        <w:rPr>
          <w:rFonts w:ascii="Arial" w:hAnsi="Arial" w:cs="Arial"/>
          <w:sz w:val="22"/>
          <w:szCs w:val="22"/>
        </w:rPr>
      </w:pPr>
      <w:bookmarkStart w:id="23" w:name="OLE_LINK61"/>
      <w:bookmarkStart w:id="24" w:name="OLE_LINK60"/>
      <w:bookmarkStart w:id="25" w:name="OLE_LINK59"/>
      <w:bookmarkEnd w:id="21"/>
      <w:bookmarkEnd w:id="22"/>
      <w:r w:rsidRPr="00735E1F">
        <w:rPr>
          <w:rFonts w:ascii="Arial" w:hAnsi="Arial" w:cs="Arial"/>
          <w:b/>
          <w:sz w:val="22"/>
          <w:szCs w:val="22"/>
        </w:rPr>
        <w:t>Release</w:t>
      </w:r>
      <w:r w:rsidRPr="00735E1F">
        <w:rPr>
          <w:rFonts w:ascii="Arial" w:hAnsi="Arial" w:cs="Arial"/>
          <w:sz w:val="22"/>
          <w:szCs w:val="22"/>
        </w:rPr>
        <w:t>:</w:t>
      </w:r>
      <w:r w:rsidRPr="00735E1F">
        <w:rPr>
          <w:rFonts w:ascii="Arial" w:hAnsi="Arial" w:cs="Arial"/>
          <w:sz w:val="22"/>
          <w:szCs w:val="22"/>
        </w:rPr>
        <w:tab/>
        <w:t>Release 16</w:t>
      </w:r>
    </w:p>
    <w:bookmarkEnd w:id="23"/>
    <w:bookmarkEnd w:id="24"/>
    <w:bookmarkEnd w:id="25"/>
    <w:p w14:paraId="52160EDE" w14:textId="77777777" w:rsidR="00532DEB" w:rsidRPr="00735E1F" w:rsidRDefault="00532DEB" w:rsidP="00532DEB">
      <w:pPr>
        <w:rPr>
          <w:rFonts w:ascii="Arial" w:hAnsi="Arial" w:cs="Arial"/>
          <w:sz w:val="22"/>
          <w:szCs w:val="22"/>
        </w:rPr>
      </w:pPr>
      <w:r w:rsidRPr="00735E1F">
        <w:rPr>
          <w:rFonts w:ascii="Arial" w:hAnsi="Arial" w:cs="Arial"/>
          <w:b/>
          <w:sz w:val="22"/>
          <w:szCs w:val="22"/>
        </w:rPr>
        <w:t>Work Item:</w:t>
      </w:r>
      <w:r w:rsidRPr="00735E1F">
        <w:rPr>
          <w:rFonts w:ascii="Arial" w:hAnsi="Arial" w:cs="Arial"/>
          <w:b/>
          <w:sz w:val="22"/>
          <w:szCs w:val="22"/>
        </w:rPr>
        <w:tab/>
      </w:r>
      <w:proofErr w:type="spellStart"/>
      <w:r w:rsidRPr="00735E1F">
        <w:rPr>
          <w:rFonts w:ascii="Arial" w:hAnsi="Arial" w:cs="Arial"/>
          <w:sz w:val="22"/>
          <w:szCs w:val="22"/>
        </w:rPr>
        <w:t>Vertical_LAN</w:t>
      </w:r>
      <w:proofErr w:type="spellEnd"/>
      <w:r w:rsidRPr="00735E1F">
        <w:rPr>
          <w:rFonts w:ascii="Arial" w:hAnsi="Arial" w:cs="Arial"/>
          <w:sz w:val="22"/>
          <w:szCs w:val="22"/>
        </w:rPr>
        <w:t>, NG-RAN_PRN</w:t>
      </w:r>
    </w:p>
    <w:p w14:paraId="33454400" w14:textId="77777777" w:rsidR="00532DEB" w:rsidRPr="00735E1F" w:rsidRDefault="00532DEB" w:rsidP="00532DEB">
      <w:pPr>
        <w:rPr>
          <w:rFonts w:ascii="Arial" w:hAnsi="Arial" w:cs="Arial"/>
          <w:sz w:val="22"/>
          <w:szCs w:val="22"/>
        </w:rPr>
      </w:pPr>
    </w:p>
    <w:p w14:paraId="034E7651" w14:textId="77777777" w:rsidR="00532DEB" w:rsidRPr="00735E1F" w:rsidRDefault="00532DEB" w:rsidP="00532DEB">
      <w:pPr>
        <w:rPr>
          <w:rFonts w:ascii="Arial" w:hAnsi="Arial" w:cs="Arial"/>
          <w:b/>
          <w:sz w:val="22"/>
          <w:szCs w:val="22"/>
        </w:rPr>
      </w:pPr>
      <w:r w:rsidRPr="00735E1F">
        <w:rPr>
          <w:rFonts w:ascii="Arial" w:hAnsi="Arial" w:cs="Arial"/>
          <w:b/>
          <w:sz w:val="22"/>
          <w:szCs w:val="22"/>
        </w:rPr>
        <w:t>Source:</w:t>
      </w:r>
      <w:r w:rsidRPr="00735E1F">
        <w:rPr>
          <w:rFonts w:ascii="Arial" w:hAnsi="Arial" w:cs="Arial"/>
          <w:b/>
          <w:sz w:val="22"/>
          <w:szCs w:val="22"/>
        </w:rPr>
        <w:tab/>
      </w:r>
      <w:r w:rsidRPr="00735E1F">
        <w:rPr>
          <w:rFonts w:ascii="Arial" w:hAnsi="Arial" w:cs="Arial"/>
          <w:sz w:val="22"/>
          <w:szCs w:val="22"/>
        </w:rPr>
        <w:t>RAN2</w:t>
      </w:r>
    </w:p>
    <w:p w14:paraId="741DAB62" w14:textId="77777777" w:rsidR="00532DEB" w:rsidRPr="00735E1F" w:rsidRDefault="00532DEB" w:rsidP="00532DEB">
      <w:pPr>
        <w:rPr>
          <w:rFonts w:ascii="Arial" w:hAnsi="Arial" w:cs="Arial"/>
          <w:sz w:val="22"/>
          <w:szCs w:val="22"/>
        </w:rPr>
      </w:pPr>
      <w:r w:rsidRPr="00735E1F">
        <w:rPr>
          <w:rFonts w:ascii="Arial" w:hAnsi="Arial" w:cs="Arial"/>
          <w:b/>
          <w:sz w:val="22"/>
          <w:szCs w:val="22"/>
        </w:rPr>
        <w:t>To:</w:t>
      </w:r>
      <w:r w:rsidRPr="00735E1F">
        <w:rPr>
          <w:rFonts w:ascii="Arial" w:hAnsi="Arial" w:cs="Arial"/>
          <w:b/>
          <w:sz w:val="22"/>
          <w:szCs w:val="22"/>
        </w:rPr>
        <w:tab/>
      </w:r>
      <w:r w:rsidRPr="00735E1F">
        <w:rPr>
          <w:rFonts w:ascii="Arial" w:hAnsi="Arial" w:cs="Arial"/>
          <w:sz w:val="22"/>
          <w:szCs w:val="22"/>
        </w:rPr>
        <w:t>SA2, CT1</w:t>
      </w:r>
    </w:p>
    <w:p w14:paraId="3144C405" w14:textId="77777777" w:rsidR="00532DEB" w:rsidRPr="00735E1F" w:rsidRDefault="00532DEB" w:rsidP="00532DEB">
      <w:pPr>
        <w:rPr>
          <w:rFonts w:ascii="Arial" w:hAnsi="Arial" w:cs="Arial"/>
          <w:sz w:val="22"/>
          <w:szCs w:val="22"/>
        </w:rPr>
      </w:pPr>
      <w:bookmarkStart w:id="26" w:name="OLE_LINK46"/>
      <w:bookmarkStart w:id="27" w:name="OLE_LINK45"/>
      <w:r w:rsidRPr="00735E1F">
        <w:rPr>
          <w:rFonts w:ascii="Arial" w:hAnsi="Arial" w:cs="Arial"/>
          <w:b/>
          <w:sz w:val="22"/>
          <w:szCs w:val="22"/>
        </w:rPr>
        <w:t>Cc</w:t>
      </w:r>
      <w:r w:rsidRPr="00735E1F">
        <w:rPr>
          <w:rFonts w:ascii="Arial" w:hAnsi="Arial" w:cs="Arial"/>
          <w:sz w:val="22"/>
          <w:szCs w:val="22"/>
        </w:rPr>
        <w:t>:</w:t>
      </w:r>
      <w:r w:rsidRPr="00735E1F">
        <w:rPr>
          <w:rFonts w:ascii="Arial" w:hAnsi="Arial" w:cs="Arial"/>
          <w:sz w:val="22"/>
          <w:szCs w:val="22"/>
        </w:rPr>
        <w:tab/>
        <w:t>RAN3</w:t>
      </w:r>
    </w:p>
    <w:bookmarkEnd w:id="26"/>
    <w:bookmarkEnd w:id="27"/>
    <w:p w14:paraId="3620B022" w14:textId="77777777" w:rsidR="00532DEB" w:rsidRPr="00735E1F" w:rsidRDefault="00532DEB" w:rsidP="00532DEB">
      <w:pPr>
        <w:rPr>
          <w:rFonts w:ascii="Arial" w:hAnsi="Arial" w:cs="Arial"/>
          <w:sz w:val="22"/>
          <w:szCs w:val="22"/>
        </w:rPr>
      </w:pPr>
    </w:p>
    <w:p w14:paraId="1F11EAA9" w14:textId="77777777" w:rsidR="00532DEB" w:rsidRPr="00735E1F" w:rsidRDefault="00532DEB" w:rsidP="00532DEB">
      <w:pPr>
        <w:rPr>
          <w:rFonts w:ascii="Arial" w:hAnsi="Arial" w:cs="Arial"/>
          <w:b/>
          <w:bCs/>
          <w:sz w:val="22"/>
          <w:szCs w:val="22"/>
          <w:lang w:val="en-US"/>
        </w:rPr>
      </w:pPr>
      <w:r w:rsidRPr="00735E1F">
        <w:rPr>
          <w:rFonts w:ascii="Arial" w:hAnsi="Arial" w:cs="Arial"/>
          <w:b/>
          <w:sz w:val="22"/>
          <w:szCs w:val="22"/>
          <w:lang w:val="en-US"/>
        </w:rPr>
        <w:t>Contact Person:</w:t>
      </w:r>
    </w:p>
    <w:p w14:paraId="0D6414DD" w14:textId="77777777" w:rsidR="00532DEB" w:rsidRPr="00735E1F" w:rsidRDefault="00532DEB" w:rsidP="00532DEB">
      <w:pPr>
        <w:pStyle w:val="Heading4"/>
        <w:keepLines w:val="0"/>
        <w:tabs>
          <w:tab w:val="left" w:pos="2268"/>
          <w:tab w:val="left" w:pos="2694"/>
        </w:tabs>
        <w:overflowPunct/>
        <w:autoSpaceDE/>
        <w:adjustRightInd/>
        <w:spacing w:before="0" w:after="0"/>
        <w:ind w:left="567" w:firstLine="0"/>
        <w:rPr>
          <w:rFonts w:cs="Arial"/>
          <w:b/>
          <w:bCs/>
          <w:sz w:val="22"/>
          <w:szCs w:val="22"/>
          <w:lang w:val="en-US"/>
        </w:rPr>
      </w:pPr>
      <w:r w:rsidRPr="00735E1F">
        <w:rPr>
          <w:rFonts w:cs="Arial"/>
          <w:sz w:val="22"/>
          <w:szCs w:val="22"/>
          <w:lang w:val="en-US"/>
        </w:rPr>
        <w:t>Name:</w:t>
      </w:r>
      <w:r w:rsidRPr="00735E1F">
        <w:rPr>
          <w:rFonts w:cs="Arial"/>
          <w:b/>
          <w:bCs/>
          <w:sz w:val="22"/>
          <w:szCs w:val="22"/>
          <w:lang w:val="en-US"/>
        </w:rPr>
        <w:tab/>
      </w:r>
      <w:r w:rsidRPr="00735E1F">
        <w:rPr>
          <w:rFonts w:cs="Arial"/>
          <w:bCs/>
          <w:sz w:val="22"/>
          <w:szCs w:val="22"/>
          <w:lang w:val="en-US"/>
        </w:rPr>
        <w:t>Oscar Ohlsson</w:t>
      </w:r>
    </w:p>
    <w:p w14:paraId="53810FFE" w14:textId="77777777" w:rsidR="00532DEB" w:rsidRPr="00735E1F" w:rsidRDefault="00532DEB" w:rsidP="00532DEB">
      <w:pPr>
        <w:pStyle w:val="Heading7"/>
        <w:keepLines w:val="0"/>
        <w:tabs>
          <w:tab w:val="left" w:pos="2268"/>
          <w:tab w:val="left" w:pos="2694"/>
        </w:tabs>
        <w:overflowPunct/>
        <w:autoSpaceDE/>
        <w:adjustRightInd/>
        <w:spacing w:before="0" w:after="0"/>
        <w:ind w:left="567" w:firstLine="0"/>
        <w:rPr>
          <w:rFonts w:cs="Arial"/>
          <w:b/>
          <w:color w:val="0000FF"/>
          <w:sz w:val="22"/>
          <w:szCs w:val="22"/>
          <w:lang w:eastAsia="en-US"/>
        </w:rPr>
      </w:pPr>
      <w:r w:rsidRPr="00735E1F">
        <w:rPr>
          <w:rFonts w:cs="Arial"/>
          <w:b/>
          <w:color w:val="0000FF"/>
          <w:sz w:val="22"/>
          <w:szCs w:val="22"/>
          <w:lang w:eastAsia="en-US"/>
        </w:rPr>
        <w:t>E-mail Address:</w:t>
      </w:r>
      <w:r w:rsidRPr="00735E1F">
        <w:rPr>
          <w:rFonts w:cs="Arial"/>
          <w:b/>
          <w:color w:val="0000FF"/>
          <w:sz w:val="22"/>
          <w:szCs w:val="22"/>
          <w:lang w:eastAsia="en-US"/>
        </w:rPr>
        <w:tab/>
        <w:t xml:space="preserve">Oscar dot Ohlsson at </w:t>
      </w:r>
      <w:proofErr w:type="spellStart"/>
      <w:r w:rsidRPr="00735E1F">
        <w:rPr>
          <w:rFonts w:cs="Arial"/>
          <w:b/>
          <w:color w:val="0000FF"/>
          <w:sz w:val="22"/>
          <w:szCs w:val="22"/>
          <w:lang w:eastAsia="en-US"/>
        </w:rPr>
        <w:t>ericsson</w:t>
      </w:r>
      <w:proofErr w:type="spellEnd"/>
      <w:r w:rsidRPr="00735E1F">
        <w:rPr>
          <w:rFonts w:cs="Arial"/>
          <w:b/>
          <w:color w:val="0000FF"/>
          <w:sz w:val="22"/>
          <w:szCs w:val="22"/>
          <w:lang w:eastAsia="en-US"/>
        </w:rPr>
        <w:t xml:space="preserve"> dot com</w:t>
      </w:r>
    </w:p>
    <w:p w14:paraId="194F5579" w14:textId="77777777" w:rsidR="00532DEB" w:rsidRPr="00735E1F" w:rsidRDefault="00532DEB" w:rsidP="00532DEB">
      <w:pPr>
        <w:rPr>
          <w:rFonts w:ascii="Arial" w:hAnsi="Arial" w:cs="Arial"/>
          <w:sz w:val="22"/>
          <w:szCs w:val="22"/>
        </w:rPr>
      </w:pPr>
      <w:r w:rsidRPr="00735E1F">
        <w:rPr>
          <w:rFonts w:ascii="Arial" w:hAnsi="Arial" w:cs="Arial"/>
          <w:sz w:val="22"/>
          <w:szCs w:val="22"/>
        </w:rPr>
        <w:tab/>
      </w:r>
    </w:p>
    <w:p w14:paraId="138EC067" w14:textId="77777777" w:rsidR="00532DEB" w:rsidRPr="00735E1F" w:rsidRDefault="00532DEB" w:rsidP="00532DEB">
      <w:pPr>
        <w:rPr>
          <w:rFonts w:ascii="Arial" w:hAnsi="Arial" w:cs="Arial"/>
          <w:sz w:val="22"/>
          <w:szCs w:val="22"/>
        </w:rPr>
      </w:pPr>
      <w:r w:rsidRPr="00735E1F">
        <w:rPr>
          <w:rFonts w:ascii="Arial" w:hAnsi="Arial" w:cs="Arial"/>
          <w:b/>
          <w:sz w:val="22"/>
          <w:szCs w:val="22"/>
        </w:rPr>
        <w:t>Send any reply LS to:</w:t>
      </w:r>
      <w:r w:rsidRPr="00735E1F">
        <w:rPr>
          <w:rFonts w:ascii="Arial" w:hAnsi="Arial" w:cs="Arial"/>
          <w:b/>
          <w:sz w:val="22"/>
          <w:szCs w:val="22"/>
        </w:rPr>
        <w:tab/>
        <w:t>3GPP Liaisons Coordinator,</w:t>
      </w:r>
      <w:r w:rsidRPr="00735E1F">
        <w:rPr>
          <w:rFonts w:ascii="Arial" w:hAnsi="Arial" w:cs="Arial"/>
          <w:sz w:val="22"/>
          <w:szCs w:val="22"/>
        </w:rPr>
        <w:t xml:space="preserve"> </w:t>
      </w:r>
      <w:hyperlink r:id="rId11" w:history="1">
        <w:r w:rsidRPr="00735E1F">
          <w:rPr>
            <w:rStyle w:val="Hyperlink"/>
            <w:rFonts w:ascii="Arial" w:hAnsi="Arial" w:cs="Arial"/>
            <w:b/>
            <w:sz w:val="22"/>
            <w:szCs w:val="22"/>
          </w:rPr>
          <w:t>mailto:3GPPLiaison@etsi.org</w:t>
        </w:r>
      </w:hyperlink>
    </w:p>
    <w:p w14:paraId="6677E0CB" w14:textId="77777777" w:rsidR="00532DEB" w:rsidRPr="00735E1F" w:rsidRDefault="00532DEB" w:rsidP="00532DEB">
      <w:pPr>
        <w:rPr>
          <w:rFonts w:ascii="Arial" w:hAnsi="Arial" w:cs="Arial"/>
          <w:sz w:val="22"/>
          <w:szCs w:val="22"/>
        </w:rPr>
      </w:pPr>
    </w:p>
    <w:p w14:paraId="1FF7C07D" w14:textId="77777777" w:rsidR="00532DEB" w:rsidRPr="00735E1F" w:rsidRDefault="00532DEB" w:rsidP="00532DEB">
      <w:pPr>
        <w:rPr>
          <w:rFonts w:ascii="Arial" w:hAnsi="Arial" w:cs="Arial"/>
          <w:sz w:val="22"/>
          <w:szCs w:val="22"/>
        </w:rPr>
      </w:pPr>
      <w:r w:rsidRPr="00735E1F">
        <w:rPr>
          <w:rFonts w:ascii="Arial" w:hAnsi="Arial" w:cs="Arial"/>
          <w:b/>
          <w:sz w:val="22"/>
          <w:szCs w:val="22"/>
        </w:rPr>
        <w:t>Attachments:</w:t>
      </w:r>
      <w:r w:rsidRPr="00735E1F">
        <w:rPr>
          <w:rFonts w:ascii="Arial" w:hAnsi="Arial" w:cs="Arial"/>
          <w:sz w:val="22"/>
          <w:szCs w:val="22"/>
        </w:rPr>
        <w:tab/>
      </w:r>
      <w:r>
        <w:rPr>
          <w:rFonts w:ascii="Arial" w:hAnsi="Arial" w:cs="Arial"/>
          <w:sz w:val="22"/>
          <w:szCs w:val="22"/>
        </w:rPr>
        <w:t>None</w:t>
      </w:r>
    </w:p>
    <w:p w14:paraId="7EA02EBC" w14:textId="77777777" w:rsidR="00532DEB" w:rsidRPr="00735E1F" w:rsidRDefault="00532DEB" w:rsidP="00532DEB">
      <w:pPr>
        <w:pStyle w:val="Heading1"/>
        <w:rPr>
          <w:rFonts w:cs="Arial"/>
        </w:rPr>
      </w:pPr>
      <w:r w:rsidRPr="00735E1F">
        <w:rPr>
          <w:rFonts w:cs="Arial"/>
        </w:rPr>
        <w:t>1</w:t>
      </w:r>
      <w:r w:rsidRPr="00735E1F">
        <w:rPr>
          <w:rFonts w:cs="Arial"/>
        </w:rPr>
        <w:tab/>
        <w:t>Overall description</w:t>
      </w:r>
    </w:p>
    <w:p w14:paraId="622DCC65" w14:textId="77777777" w:rsidR="00532DEB" w:rsidRDefault="00532DEB" w:rsidP="00532DEB">
      <w:pPr>
        <w:rPr>
          <w:rFonts w:ascii="Arial" w:hAnsi="Arial" w:cs="Arial"/>
          <w:lang w:eastAsia="ko-KR"/>
        </w:rPr>
      </w:pPr>
      <w:r>
        <w:rPr>
          <w:rFonts w:ascii="Arial" w:hAnsi="Arial" w:cs="Arial"/>
          <w:lang w:eastAsia="ko-KR"/>
        </w:rPr>
        <w:t xml:space="preserve">In connection to specification work of support for Non-Public Networks (NPN) and </w:t>
      </w:r>
      <w:proofErr w:type="gramStart"/>
      <w:r>
        <w:rPr>
          <w:rFonts w:ascii="Arial" w:hAnsi="Arial" w:cs="Arial"/>
          <w:lang w:eastAsia="ko-KR"/>
        </w:rPr>
        <w:t>in particular Stand-Alone</w:t>
      </w:r>
      <w:proofErr w:type="gramEnd"/>
      <w:r>
        <w:rPr>
          <w:rFonts w:ascii="Arial" w:hAnsi="Arial" w:cs="Arial"/>
          <w:lang w:eastAsia="ko-KR"/>
        </w:rPr>
        <w:t xml:space="preserve"> Non-Public Networks (SNPNs) RAN2 understand that emergency calls are not supported in SNPN access mode. Despite this, however, it may occur that UE end up finding no suitable cell (of a registered or selected SNPN) and would then end-up in any cell selection state. </w:t>
      </w:r>
    </w:p>
    <w:p w14:paraId="12072053" w14:textId="77777777" w:rsidR="00532DEB" w:rsidRPr="0054504E" w:rsidRDefault="00532DEB" w:rsidP="00532DEB">
      <w:pPr>
        <w:rPr>
          <w:rFonts w:ascii="Arial" w:hAnsi="Arial" w:cs="Arial"/>
          <w:lang w:val="en-US" w:eastAsia="en-US"/>
        </w:rPr>
      </w:pPr>
      <w:r>
        <w:rPr>
          <w:rFonts w:ascii="Arial" w:hAnsi="Arial" w:cs="Arial"/>
          <w:lang w:val="en-US" w:eastAsia="en-US"/>
        </w:rPr>
        <w:t xml:space="preserve">TS </w:t>
      </w:r>
      <w:r w:rsidRPr="0054504E">
        <w:rPr>
          <w:rFonts w:ascii="Arial" w:hAnsi="Arial" w:cs="Arial"/>
          <w:lang w:val="en-US" w:eastAsia="en-US"/>
        </w:rPr>
        <w:t xml:space="preserve">23.501 states: </w:t>
      </w:r>
    </w:p>
    <w:p w14:paraId="366FDDA1" w14:textId="77777777" w:rsidR="00532DEB" w:rsidRPr="0054504E" w:rsidRDefault="00532DEB" w:rsidP="00532DEB">
      <w:pPr>
        <w:rPr>
          <w:rFonts w:ascii="Arial" w:hAnsi="Arial" w:cs="Arial"/>
          <w:lang w:val="en-US" w:eastAsia="en-US"/>
        </w:rPr>
      </w:pPr>
      <w:r w:rsidRPr="0054504E">
        <w:rPr>
          <w:rFonts w:ascii="Arial" w:hAnsi="Arial" w:cs="Arial"/>
          <w:lang w:val="en-US" w:eastAsia="en-US"/>
        </w:rPr>
        <w:t>“</w:t>
      </w:r>
    </w:p>
    <w:p w14:paraId="7C963C48" w14:textId="77777777" w:rsidR="00532DEB" w:rsidRPr="0054504E" w:rsidRDefault="00532DEB" w:rsidP="00532DEB">
      <w:pPr>
        <w:overflowPunct/>
        <w:autoSpaceDE/>
        <w:autoSpaceDN/>
        <w:adjustRightInd/>
        <w:textAlignment w:val="auto"/>
        <w:rPr>
          <w:rFonts w:ascii="Arial" w:hAnsi="Arial" w:cs="Arial"/>
          <w:highlight w:val="lightGray"/>
          <w:lang w:eastAsia="en-US"/>
        </w:rPr>
      </w:pPr>
      <w:r w:rsidRPr="0054504E">
        <w:rPr>
          <w:rFonts w:ascii="Arial" w:hAnsi="Arial" w:cs="Arial"/>
          <w:highlight w:val="lightGray"/>
          <w:lang w:eastAsia="en-US"/>
        </w:rPr>
        <w:t>Emergency services are not supported in SNPN access mode.</w:t>
      </w:r>
    </w:p>
    <w:p w14:paraId="2A938B59" w14:textId="77777777" w:rsidR="00532DEB" w:rsidRPr="0054504E" w:rsidRDefault="00532DEB" w:rsidP="00532DEB">
      <w:pPr>
        <w:keepLines/>
        <w:overflowPunct/>
        <w:autoSpaceDE/>
        <w:autoSpaceDN/>
        <w:adjustRightInd/>
        <w:ind w:left="1135" w:hanging="851"/>
        <w:textAlignment w:val="auto"/>
        <w:rPr>
          <w:rFonts w:ascii="Arial" w:hAnsi="Arial" w:cs="Arial"/>
          <w:lang w:val="x-none" w:eastAsia="en-US"/>
        </w:rPr>
      </w:pPr>
      <w:r w:rsidRPr="0054504E">
        <w:rPr>
          <w:rFonts w:ascii="Arial" w:hAnsi="Arial" w:cs="Arial"/>
          <w:highlight w:val="lightGray"/>
          <w:lang w:val="x-none" w:eastAsia="en-US"/>
        </w:rPr>
        <w:t>NOTE 1:</w:t>
      </w:r>
      <w:r w:rsidRPr="0054504E">
        <w:rPr>
          <w:rFonts w:ascii="Arial" w:hAnsi="Arial" w:cs="Arial"/>
          <w:highlight w:val="lightGray"/>
          <w:lang w:val="x-none" w:eastAsia="en-US"/>
        </w:rPr>
        <w:tab/>
        <w:t>Voice support with emergency services in SNPN access mode is not specified in this release.</w:t>
      </w:r>
    </w:p>
    <w:p w14:paraId="79558C1A" w14:textId="77777777" w:rsidR="00532DEB" w:rsidRPr="0054504E" w:rsidRDefault="00532DEB" w:rsidP="00532DEB">
      <w:pPr>
        <w:rPr>
          <w:rFonts w:ascii="Arial" w:hAnsi="Arial" w:cs="Arial"/>
          <w:lang w:val="en-US" w:eastAsia="en-US"/>
        </w:rPr>
      </w:pPr>
      <w:r w:rsidRPr="0054504E">
        <w:rPr>
          <w:rFonts w:ascii="Arial" w:hAnsi="Arial" w:cs="Arial"/>
          <w:lang w:val="en-US" w:eastAsia="en-US"/>
        </w:rPr>
        <w:t>”</w:t>
      </w:r>
    </w:p>
    <w:p w14:paraId="61ECB92E" w14:textId="77777777" w:rsidR="00532DEB" w:rsidRPr="0054504E" w:rsidRDefault="00532DEB" w:rsidP="00532DEB">
      <w:pPr>
        <w:rPr>
          <w:rFonts w:ascii="Arial" w:hAnsi="Arial" w:cs="Arial"/>
          <w:lang w:val="en-US" w:eastAsia="en-US"/>
        </w:rPr>
      </w:pPr>
      <w:r>
        <w:rPr>
          <w:rFonts w:ascii="Arial" w:hAnsi="Arial" w:cs="Arial"/>
          <w:lang w:val="en-US" w:eastAsia="en-US"/>
        </w:rPr>
        <w:t xml:space="preserve">Further we find in TS </w:t>
      </w:r>
      <w:r w:rsidRPr="0054504E">
        <w:rPr>
          <w:rFonts w:ascii="Arial" w:hAnsi="Arial" w:cs="Arial"/>
          <w:lang w:val="en-US" w:eastAsia="en-US"/>
        </w:rPr>
        <w:t>23.122</w:t>
      </w:r>
      <w:r>
        <w:rPr>
          <w:rFonts w:ascii="Arial" w:hAnsi="Arial" w:cs="Arial"/>
          <w:lang w:val="en-US" w:eastAsia="en-US"/>
        </w:rPr>
        <w:t xml:space="preserve">: </w:t>
      </w:r>
    </w:p>
    <w:p w14:paraId="5188FDBD" w14:textId="77777777" w:rsidR="00532DEB" w:rsidRPr="0054504E" w:rsidRDefault="00532DEB" w:rsidP="00532DEB">
      <w:pPr>
        <w:rPr>
          <w:rFonts w:ascii="Arial" w:hAnsi="Arial" w:cs="Arial"/>
        </w:rPr>
      </w:pPr>
      <w:r w:rsidRPr="0054504E">
        <w:rPr>
          <w:rFonts w:ascii="Arial" w:hAnsi="Arial" w:cs="Arial"/>
          <w:lang w:val="en-US" w:eastAsia="en-US"/>
        </w:rPr>
        <w:t>“</w:t>
      </w:r>
    </w:p>
    <w:p w14:paraId="0F7B284F" w14:textId="77777777" w:rsidR="00532DEB" w:rsidRPr="0054504E" w:rsidRDefault="00532DEB" w:rsidP="00532DEB">
      <w:pPr>
        <w:rPr>
          <w:rFonts w:ascii="Arial" w:hAnsi="Arial" w:cs="Arial"/>
        </w:rPr>
      </w:pPr>
      <w:r w:rsidRPr="0054504E">
        <w:rPr>
          <w:rFonts w:ascii="Arial" w:hAnsi="Arial" w:cs="Arial"/>
        </w:rPr>
        <w:t xml:space="preserve"> </w:t>
      </w:r>
      <w:r w:rsidRPr="0054504E">
        <w:rPr>
          <w:rFonts w:ascii="Arial" w:hAnsi="Arial" w:cs="Arial"/>
          <w:highlight w:val="lightGray"/>
        </w:rPr>
        <w:t xml:space="preserve">If the MS operates in SNPN access mode and the UE does not have any valid entry in the "list of subscriber data", the MS attempts to camp on an acceptable cell. When in the limited service state, no LR requests are made until a valid entry of the "list of subscriber data" is present and either a suitable cell is </w:t>
      </w:r>
      <w:proofErr w:type="gramStart"/>
      <w:r w:rsidRPr="0054504E">
        <w:rPr>
          <w:rFonts w:ascii="Arial" w:hAnsi="Arial" w:cs="Arial"/>
          <w:highlight w:val="lightGray"/>
        </w:rPr>
        <w:t>found</w:t>
      </w:r>
      <w:proofErr w:type="gramEnd"/>
      <w:r w:rsidRPr="0054504E">
        <w:rPr>
          <w:rFonts w:ascii="Arial" w:hAnsi="Arial" w:cs="Arial"/>
          <w:highlight w:val="lightGray"/>
        </w:rPr>
        <w:t xml:space="preserve"> or a manual network reselection is performed. In the limited service </w:t>
      </w:r>
      <w:proofErr w:type="gramStart"/>
      <w:r w:rsidRPr="0054504E">
        <w:rPr>
          <w:rFonts w:ascii="Arial" w:hAnsi="Arial" w:cs="Arial"/>
          <w:highlight w:val="lightGray"/>
        </w:rPr>
        <w:t>state</w:t>
      </w:r>
      <w:proofErr w:type="gramEnd"/>
      <w:r w:rsidRPr="0054504E">
        <w:rPr>
          <w:rFonts w:ascii="Arial" w:hAnsi="Arial" w:cs="Arial"/>
          <w:highlight w:val="lightGray"/>
        </w:rPr>
        <w:t xml:space="preserve"> the presence of the MS need not be known to the SNPN on whose cell it has camped.</w:t>
      </w:r>
    </w:p>
    <w:p w14:paraId="02C620B7" w14:textId="77777777" w:rsidR="00532DEB" w:rsidRPr="0054504E" w:rsidRDefault="00532DEB" w:rsidP="00532DEB">
      <w:pPr>
        <w:rPr>
          <w:rFonts w:ascii="Arial" w:hAnsi="Arial" w:cs="Arial"/>
          <w:lang w:val="en-US" w:eastAsia="en-US"/>
        </w:rPr>
      </w:pPr>
      <w:r w:rsidRPr="0054504E">
        <w:rPr>
          <w:rFonts w:ascii="Arial" w:hAnsi="Arial" w:cs="Arial"/>
          <w:lang w:val="en-US" w:eastAsia="en-US"/>
        </w:rPr>
        <w:t>”</w:t>
      </w:r>
    </w:p>
    <w:p w14:paraId="05E1C0EF" w14:textId="77777777" w:rsidR="00532DEB" w:rsidRPr="0054504E" w:rsidRDefault="00532DEB" w:rsidP="00532DEB">
      <w:pPr>
        <w:rPr>
          <w:rFonts w:ascii="Arial" w:hAnsi="Arial" w:cs="Arial"/>
          <w:lang w:eastAsia="en-GB"/>
        </w:rPr>
      </w:pPr>
      <w:r w:rsidRPr="0054504E">
        <w:rPr>
          <w:rFonts w:ascii="Arial" w:hAnsi="Arial" w:cs="Arial"/>
          <w:lang w:eastAsia="en-GB"/>
        </w:rPr>
        <w:t xml:space="preserve">The combination of 23.501 and 23.122 </w:t>
      </w:r>
      <w:r>
        <w:rPr>
          <w:rFonts w:ascii="Arial" w:hAnsi="Arial" w:cs="Arial"/>
          <w:lang w:eastAsia="en-GB"/>
        </w:rPr>
        <w:t xml:space="preserve">is interpreted as the definition of an acceptable cell for SNPN access mode shall be a cell where a UE can </w:t>
      </w:r>
      <w:r w:rsidRPr="0054504E">
        <w:rPr>
          <w:rFonts w:ascii="Arial" w:hAnsi="Arial" w:cs="Arial"/>
          <w:lang w:eastAsia="en-GB"/>
        </w:rPr>
        <w:t xml:space="preserve">receive </w:t>
      </w:r>
      <w:r>
        <w:rPr>
          <w:rFonts w:ascii="Arial" w:hAnsi="Arial" w:cs="Arial"/>
          <w:lang w:eastAsia="en-GB"/>
        </w:rPr>
        <w:t>Public Warning System PWS messages only.</w:t>
      </w:r>
    </w:p>
    <w:p w14:paraId="40B349FF" w14:textId="77777777" w:rsidR="00532DEB" w:rsidRPr="00735E1F" w:rsidRDefault="00532DEB" w:rsidP="00532DEB">
      <w:pPr>
        <w:rPr>
          <w:rFonts w:ascii="Arial" w:hAnsi="Arial" w:cs="Arial"/>
          <w:b/>
        </w:rPr>
      </w:pPr>
    </w:p>
    <w:p w14:paraId="392A9CCF" w14:textId="77777777" w:rsidR="00532DEB" w:rsidRPr="00735E1F" w:rsidRDefault="00532DEB" w:rsidP="00532DEB">
      <w:pPr>
        <w:rPr>
          <w:rFonts w:ascii="Arial" w:hAnsi="Arial" w:cs="Arial"/>
          <w:lang w:eastAsia="ko-KR"/>
        </w:rPr>
      </w:pPr>
    </w:p>
    <w:p w14:paraId="32CE924F" w14:textId="77777777" w:rsidR="00532DEB" w:rsidRPr="00735E1F" w:rsidRDefault="00532DEB" w:rsidP="00532DEB">
      <w:pPr>
        <w:pStyle w:val="Heading1"/>
        <w:rPr>
          <w:rFonts w:cs="Arial"/>
        </w:rPr>
      </w:pPr>
      <w:r w:rsidRPr="00735E1F">
        <w:rPr>
          <w:rFonts w:cs="Arial"/>
        </w:rPr>
        <w:t>2</w:t>
      </w:r>
      <w:r w:rsidRPr="00735E1F">
        <w:rPr>
          <w:rFonts w:cs="Arial"/>
        </w:rPr>
        <w:tab/>
        <w:t>Actions</w:t>
      </w:r>
    </w:p>
    <w:p w14:paraId="39CFA3C3" w14:textId="77777777" w:rsidR="00532DEB" w:rsidRPr="00735E1F" w:rsidRDefault="00532DEB" w:rsidP="00532DEB">
      <w:pPr>
        <w:ind w:left="1985" w:hanging="1985"/>
        <w:rPr>
          <w:rFonts w:ascii="Arial" w:hAnsi="Arial" w:cs="Arial"/>
          <w:b/>
        </w:rPr>
      </w:pPr>
      <w:r w:rsidRPr="00735E1F">
        <w:rPr>
          <w:rFonts w:ascii="Arial" w:hAnsi="Arial" w:cs="Arial"/>
          <w:b/>
        </w:rPr>
        <w:t xml:space="preserve">To </w:t>
      </w:r>
      <w:r>
        <w:rPr>
          <w:rFonts w:ascii="Arial" w:hAnsi="Arial" w:cs="Arial"/>
          <w:b/>
        </w:rPr>
        <w:t xml:space="preserve">SA2 and CT1: </w:t>
      </w:r>
    </w:p>
    <w:p w14:paraId="6DCA391E" w14:textId="77777777" w:rsidR="00532DEB" w:rsidRPr="00735E1F" w:rsidRDefault="00532DEB" w:rsidP="00532DEB">
      <w:pPr>
        <w:rPr>
          <w:rFonts w:ascii="Arial" w:hAnsi="Arial" w:cs="Arial"/>
        </w:rPr>
      </w:pPr>
      <w:r w:rsidRPr="00735E1F">
        <w:rPr>
          <w:rFonts w:ascii="Arial" w:hAnsi="Arial" w:cs="Arial"/>
          <w:b/>
        </w:rPr>
        <w:t xml:space="preserve">ACTION: </w:t>
      </w:r>
      <w:r w:rsidRPr="00735E1F">
        <w:rPr>
          <w:rFonts w:ascii="Arial" w:hAnsi="Arial" w:cs="Arial"/>
          <w:b/>
          <w:color w:val="0070C0"/>
        </w:rPr>
        <w:tab/>
      </w:r>
      <w:r>
        <w:rPr>
          <w:rFonts w:ascii="Arial" w:hAnsi="Arial" w:cs="Arial"/>
          <w:lang w:eastAsia="ko-KR"/>
        </w:rPr>
        <w:t xml:space="preserve">RAN2 kindly ask SA2 and CT1 to reply on if the understanding above is the same as that in respective WG, that an acceptable cell in SNPN only relate to PWS message reception. </w:t>
      </w:r>
    </w:p>
    <w:p w14:paraId="01FE2678" w14:textId="77777777" w:rsidR="00532DEB" w:rsidRPr="00735E1F" w:rsidRDefault="00532DEB" w:rsidP="00532DEB">
      <w:pPr>
        <w:rPr>
          <w:rFonts w:ascii="Arial" w:hAnsi="Arial" w:cs="Arial"/>
        </w:rPr>
      </w:pPr>
    </w:p>
    <w:p w14:paraId="0E1672BC" w14:textId="77777777" w:rsidR="00532DEB" w:rsidRPr="00735E1F" w:rsidRDefault="00532DEB" w:rsidP="00532DEB">
      <w:pPr>
        <w:pStyle w:val="Heading1"/>
        <w:rPr>
          <w:rFonts w:cs="Arial"/>
          <w:szCs w:val="36"/>
        </w:rPr>
      </w:pPr>
      <w:r w:rsidRPr="00735E1F">
        <w:rPr>
          <w:rFonts w:cs="Arial"/>
          <w:szCs w:val="36"/>
        </w:rPr>
        <w:t>3</w:t>
      </w:r>
      <w:r w:rsidRPr="00735E1F">
        <w:rPr>
          <w:rFonts w:cs="Arial"/>
          <w:szCs w:val="36"/>
        </w:rPr>
        <w:tab/>
        <w:t xml:space="preserve">Dates of next </w:t>
      </w:r>
      <w:r w:rsidRPr="00735E1F">
        <w:rPr>
          <w:rFonts w:cs="Arial"/>
          <w:bCs/>
          <w:szCs w:val="36"/>
        </w:rPr>
        <w:t xml:space="preserve">TSG </w:t>
      </w:r>
      <w:r>
        <w:rPr>
          <w:rFonts w:cs="Arial"/>
          <w:bCs/>
          <w:szCs w:val="36"/>
        </w:rPr>
        <w:t>RAN</w:t>
      </w:r>
      <w:r w:rsidRPr="00735E1F">
        <w:rPr>
          <w:rFonts w:cs="Arial"/>
          <w:szCs w:val="36"/>
        </w:rPr>
        <w:t xml:space="preserve"> WG2 meetings</w:t>
      </w:r>
    </w:p>
    <w:p w14:paraId="0E3C3F10" w14:textId="36D83080" w:rsidR="00532DEB" w:rsidRPr="00735E1F" w:rsidRDefault="00532DEB" w:rsidP="00532DEB">
      <w:pPr>
        <w:rPr>
          <w:rFonts w:ascii="Arial" w:hAnsi="Arial" w:cs="Arial"/>
        </w:rPr>
      </w:pPr>
      <w:r w:rsidRPr="00735E1F">
        <w:rPr>
          <w:rFonts w:ascii="Arial" w:hAnsi="Arial" w:cs="Arial"/>
        </w:rPr>
        <w:t xml:space="preserve">TSG </w:t>
      </w:r>
      <w:r>
        <w:rPr>
          <w:rFonts w:ascii="Arial" w:hAnsi="Arial" w:cs="Arial"/>
        </w:rPr>
        <w:t>RAN</w:t>
      </w:r>
      <w:r w:rsidRPr="00735E1F">
        <w:rPr>
          <w:rFonts w:ascii="Arial" w:hAnsi="Arial" w:cs="Arial"/>
        </w:rPr>
        <w:t xml:space="preserve"> WG2 Meeting 1</w:t>
      </w:r>
      <w:r>
        <w:rPr>
          <w:rFonts w:ascii="Arial" w:hAnsi="Arial" w:cs="Arial"/>
        </w:rPr>
        <w:t>08</w:t>
      </w:r>
      <w:r>
        <w:rPr>
          <w:rFonts w:ascii="Arial" w:hAnsi="Arial" w:cs="Arial"/>
        </w:rPr>
        <w:tab/>
      </w:r>
      <w:r w:rsidRPr="00735E1F">
        <w:rPr>
          <w:rFonts w:ascii="Arial" w:hAnsi="Arial" w:cs="Arial"/>
        </w:rPr>
        <w:tab/>
        <w:t>18 – 22 November 2019</w:t>
      </w:r>
      <w:r w:rsidRPr="00735E1F">
        <w:rPr>
          <w:rFonts w:ascii="Arial" w:hAnsi="Arial" w:cs="Arial"/>
        </w:rPr>
        <w:tab/>
      </w:r>
      <w:r>
        <w:rPr>
          <w:rFonts w:ascii="Arial" w:hAnsi="Arial" w:cs="Arial"/>
        </w:rPr>
        <w:tab/>
      </w:r>
      <w:r w:rsidRPr="00735E1F">
        <w:rPr>
          <w:rFonts w:ascii="Arial" w:hAnsi="Arial" w:cs="Arial"/>
        </w:rPr>
        <w:t>Reno, USA</w:t>
      </w:r>
    </w:p>
    <w:p w14:paraId="453C6FC4" w14:textId="053926C5" w:rsidR="00FC1315" w:rsidRPr="00532DEB" w:rsidRDefault="00532DEB" w:rsidP="00EF7D2C">
      <w:pPr>
        <w:pStyle w:val="BodyText"/>
        <w:rPr>
          <w:rFonts w:cs="Arial"/>
        </w:rPr>
      </w:pPr>
      <w:r w:rsidRPr="00735E1F">
        <w:rPr>
          <w:rFonts w:cs="Arial"/>
        </w:rPr>
        <w:t xml:space="preserve">TSG </w:t>
      </w:r>
      <w:r>
        <w:rPr>
          <w:rFonts w:cs="Arial"/>
        </w:rPr>
        <w:t>RAN</w:t>
      </w:r>
      <w:r w:rsidRPr="00735E1F">
        <w:rPr>
          <w:rFonts w:cs="Arial"/>
        </w:rPr>
        <w:t xml:space="preserve"> WG2 Meeting </w:t>
      </w:r>
      <w:r>
        <w:rPr>
          <w:rFonts w:cs="Arial"/>
        </w:rPr>
        <w:t>109</w:t>
      </w:r>
      <w:r>
        <w:rPr>
          <w:rFonts w:cs="Arial"/>
        </w:rPr>
        <w:tab/>
      </w:r>
      <w:r w:rsidRPr="00735E1F">
        <w:rPr>
          <w:rFonts w:cs="Arial"/>
        </w:rPr>
        <w:tab/>
      </w:r>
      <w:r>
        <w:rPr>
          <w:rFonts w:cs="Arial"/>
        </w:rPr>
        <w:t xml:space="preserve">24 – 28 Feb 2020, </w:t>
      </w:r>
      <w:r>
        <w:rPr>
          <w:rFonts w:cs="Arial"/>
        </w:rPr>
        <w:tab/>
      </w:r>
      <w:r>
        <w:rPr>
          <w:rFonts w:cs="Arial"/>
        </w:rPr>
        <w:tab/>
      </w:r>
      <w:r>
        <w:rPr>
          <w:rFonts w:cs="Arial"/>
        </w:rPr>
        <w:tab/>
        <w:t>Athens, Greece</w:t>
      </w:r>
    </w:p>
    <w:sectPr w:rsidR="00FC1315" w:rsidRPr="00532DE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6A2C4" w14:textId="77777777" w:rsidR="00D943CA" w:rsidRDefault="00D943CA">
      <w:r>
        <w:separator/>
      </w:r>
    </w:p>
  </w:endnote>
  <w:endnote w:type="continuationSeparator" w:id="0">
    <w:p w14:paraId="0054A955" w14:textId="77777777" w:rsidR="00D943CA" w:rsidRDefault="00D943CA">
      <w:r>
        <w:continuationSeparator/>
      </w:r>
    </w:p>
  </w:endnote>
  <w:endnote w:type="continuationNotice" w:id="1">
    <w:p w14:paraId="15B9E447" w14:textId="77777777" w:rsidR="00D943CA" w:rsidRDefault="00D94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10CB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2B305" w14:textId="77777777" w:rsidR="00D943CA" w:rsidRDefault="00D943CA">
      <w:r>
        <w:separator/>
      </w:r>
    </w:p>
  </w:footnote>
  <w:footnote w:type="continuationSeparator" w:id="0">
    <w:p w14:paraId="6FC5CBD2" w14:textId="77777777" w:rsidR="00D943CA" w:rsidRDefault="00D943CA">
      <w:r>
        <w:continuationSeparator/>
      </w:r>
    </w:p>
  </w:footnote>
  <w:footnote w:type="continuationNotice" w:id="1">
    <w:p w14:paraId="4E435C8F" w14:textId="77777777" w:rsidR="00D943CA" w:rsidRDefault="00D94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A5D1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0616F"/>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451887"/>
    <w:multiLevelType w:val="hybridMultilevel"/>
    <w:tmpl w:val="314CA6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EA54E7"/>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B7EFE"/>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0E6263"/>
    <w:multiLevelType w:val="hybridMultilevel"/>
    <w:tmpl w:val="106ED1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917199"/>
    <w:multiLevelType w:val="hybridMultilevel"/>
    <w:tmpl w:val="80FE30AE"/>
    <w:lvl w:ilvl="0" w:tplc="0610DE78">
      <w:start w:val="1"/>
      <w:numFmt w:val="bullet"/>
      <w:lvlText w:val="—"/>
      <w:lvlJc w:val="left"/>
      <w:pPr>
        <w:tabs>
          <w:tab w:val="num" w:pos="720"/>
        </w:tabs>
        <w:ind w:left="720" w:hanging="360"/>
      </w:pPr>
      <w:rPr>
        <w:rFonts w:ascii="Ericsson Hilda Light" w:hAnsi="Ericsson Hilda Light" w:hint="default"/>
      </w:rPr>
    </w:lvl>
    <w:lvl w:ilvl="1" w:tplc="523E71EE">
      <w:start w:val="174"/>
      <w:numFmt w:val="bullet"/>
      <w:lvlText w:val="—"/>
      <w:lvlJc w:val="left"/>
      <w:pPr>
        <w:tabs>
          <w:tab w:val="num" w:pos="1440"/>
        </w:tabs>
        <w:ind w:left="1440" w:hanging="360"/>
      </w:pPr>
      <w:rPr>
        <w:rFonts w:ascii="Ericsson Hilda Light" w:hAnsi="Ericsson Hilda Light" w:hint="default"/>
      </w:rPr>
    </w:lvl>
    <w:lvl w:ilvl="2" w:tplc="4C04B8B2" w:tentative="1">
      <w:start w:val="1"/>
      <w:numFmt w:val="bullet"/>
      <w:lvlText w:val="—"/>
      <w:lvlJc w:val="left"/>
      <w:pPr>
        <w:tabs>
          <w:tab w:val="num" w:pos="2160"/>
        </w:tabs>
        <w:ind w:left="2160" w:hanging="360"/>
      </w:pPr>
      <w:rPr>
        <w:rFonts w:ascii="Ericsson Hilda Light" w:hAnsi="Ericsson Hilda Light" w:hint="default"/>
      </w:rPr>
    </w:lvl>
    <w:lvl w:ilvl="3" w:tplc="184A40EA" w:tentative="1">
      <w:start w:val="1"/>
      <w:numFmt w:val="bullet"/>
      <w:lvlText w:val="—"/>
      <w:lvlJc w:val="left"/>
      <w:pPr>
        <w:tabs>
          <w:tab w:val="num" w:pos="2880"/>
        </w:tabs>
        <w:ind w:left="2880" w:hanging="360"/>
      </w:pPr>
      <w:rPr>
        <w:rFonts w:ascii="Ericsson Hilda Light" w:hAnsi="Ericsson Hilda Light" w:hint="default"/>
      </w:rPr>
    </w:lvl>
    <w:lvl w:ilvl="4" w:tplc="C09E269C" w:tentative="1">
      <w:start w:val="1"/>
      <w:numFmt w:val="bullet"/>
      <w:lvlText w:val="—"/>
      <w:lvlJc w:val="left"/>
      <w:pPr>
        <w:tabs>
          <w:tab w:val="num" w:pos="3600"/>
        </w:tabs>
        <w:ind w:left="3600" w:hanging="360"/>
      </w:pPr>
      <w:rPr>
        <w:rFonts w:ascii="Ericsson Hilda Light" w:hAnsi="Ericsson Hilda Light" w:hint="default"/>
      </w:rPr>
    </w:lvl>
    <w:lvl w:ilvl="5" w:tplc="9D4E3760" w:tentative="1">
      <w:start w:val="1"/>
      <w:numFmt w:val="bullet"/>
      <w:lvlText w:val="—"/>
      <w:lvlJc w:val="left"/>
      <w:pPr>
        <w:tabs>
          <w:tab w:val="num" w:pos="4320"/>
        </w:tabs>
        <w:ind w:left="4320" w:hanging="360"/>
      </w:pPr>
      <w:rPr>
        <w:rFonts w:ascii="Ericsson Hilda Light" w:hAnsi="Ericsson Hilda Light" w:hint="default"/>
      </w:rPr>
    </w:lvl>
    <w:lvl w:ilvl="6" w:tplc="BF8047A0" w:tentative="1">
      <w:start w:val="1"/>
      <w:numFmt w:val="bullet"/>
      <w:lvlText w:val="—"/>
      <w:lvlJc w:val="left"/>
      <w:pPr>
        <w:tabs>
          <w:tab w:val="num" w:pos="5040"/>
        </w:tabs>
        <w:ind w:left="5040" w:hanging="360"/>
      </w:pPr>
      <w:rPr>
        <w:rFonts w:ascii="Ericsson Hilda Light" w:hAnsi="Ericsson Hilda Light" w:hint="default"/>
      </w:rPr>
    </w:lvl>
    <w:lvl w:ilvl="7" w:tplc="3B826F76" w:tentative="1">
      <w:start w:val="1"/>
      <w:numFmt w:val="bullet"/>
      <w:lvlText w:val="—"/>
      <w:lvlJc w:val="left"/>
      <w:pPr>
        <w:tabs>
          <w:tab w:val="num" w:pos="5760"/>
        </w:tabs>
        <w:ind w:left="5760" w:hanging="360"/>
      </w:pPr>
      <w:rPr>
        <w:rFonts w:ascii="Ericsson Hilda Light" w:hAnsi="Ericsson Hilda Light" w:hint="default"/>
      </w:rPr>
    </w:lvl>
    <w:lvl w:ilvl="8" w:tplc="6F10501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81175C"/>
    <w:multiLevelType w:val="hybridMultilevel"/>
    <w:tmpl w:val="A8F8E72A"/>
    <w:lvl w:ilvl="0" w:tplc="DFA4246A">
      <w:start w:val="1"/>
      <w:numFmt w:val="bullet"/>
      <w:lvlText w:val="—"/>
      <w:lvlJc w:val="left"/>
      <w:pPr>
        <w:tabs>
          <w:tab w:val="num" w:pos="720"/>
        </w:tabs>
        <w:ind w:left="720" w:hanging="360"/>
      </w:pPr>
      <w:rPr>
        <w:rFonts w:ascii="Ericsson Hilda Light" w:hAnsi="Ericsson Hilda Light" w:hint="default"/>
      </w:rPr>
    </w:lvl>
    <w:lvl w:ilvl="1" w:tplc="51463C38">
      <w:start w:val="110"/>
      <w:numFmt w:val="bullet"/>
      <w:lvlText w:val="—"/>
      <w:lvlJc w:val="left"/>
      <w:pPr>
        <w:tabs>
          <w:tab w:val="num" w:pos="1440"/>
        </w:tabs>
        <w:ind w:left="1440" w:hanging="360"/>
      </w:pPr>
      <w:rPr>
        <w:rFonts w:ascii="Ericsson Hilda Light" w:hAnsi="Ericsson Hilda Light" w:hint="default"/>
      </w:rPr>
    </w:lvl>
    <w:lvl w:ilvl="2" w:tplc="AB06762C" w:tentative="1">
      <w:start w:val="1"/>
      <w:numFmt w:val="bullet"/>
      <w:lvlText w:val="—"/>
      <w:lvlJc w:val="left"/>
      <w:pPr>
        <w:tabs>
          <w:tab w:val="num" w:pos="2160"/>
        </w:tabs>
        <w:ind w:left="2160" w:hanging="360"/>
      </w:pPr>
      <w:rPr>
        <w:rFonts w:ascii="Ericsson Hilda Light" w:hAnsi="Ericsson Hilda Light" w:hint="default"/>
      </w:rPr>
    </w:lvl>
    <w:lvl w:ilvl="3" w:tplc="0C1259CE" w:tentative="1">
      <w:start w:val="1"/>
      <w:numFmt w:val="bullet"/>
      <w:lvlText w:val="—"/>
      <w:lvlJc w:val="left"/>
      <w:pPr>
        <w:tabs>
          <w:tab w:val="num" w:pos="2880"/>
        </w:tabs>
        <w:ind w:left="2880" w:hanging="360"/>
      </w:pPr>
      <w:rPr>
        <w:rFonts w:ascii="Ericsson Hilda Light" w:hAnsi="Ericsson Hilda Light" w:hint="default"/>
      </w:rPr>
    </w:lvl>
    <w:lvl w:ilvl="4" w:tplc="BB1EFF4E" w:tentative="1">
      <w:start w:val="1"/>
      <w:numFmt w:val="bullet"/>
      <w:lvlText w:val="—"/>
      <w:lvlJc w:val="left"/>
      <w:pPr>
        <w:tabs>
          <w:tab w:val="num" w:pos="3600"/>
        </w:tabs>
        <w:ind w:left="3600" w:hanging="360"/>
      </w:pPr>
      <w:rPr>
        <w:rFonts w:ascii="Ericsson Hilda Light" w:hAnsi="Ericsson Hilda Light" w:hint="default"/>
      </w:rPr>
    </w:lvl>
    <w:lvl w:ilvl="5" w:tplc="22380ED0" w:tentative="1">
      <w:start w:val="1"/>
      <w:numFmt w:val="bullet"/>
      <w:lvlText w:val="—"/>
      <w:lvlJc w:val="left"/>
      <w:pPr>
        <w:tabs>
          <w:tab w:val="num" w:pos="4320"/>
        </w:tabs>
        <w:ind w:left="4320" w:hanging="360"/>
      </w:pPr>
      <w:rPr>
        <w:rFonts w:ascii="Ericsson Hilda Light" w:hAnsi="Ericsson Hilda Light" w:hint="default"/>
      </w:rPr>
    </w:lvl>
    <w:lvl w:ilvl="6" w:tplc="9A9CDC94" w:tentative="1">
      <w:start w:val="1"/>
      <w:numFmt w:val="bullet"/>
      <w:lvlText w:val="—"/>
      <w:lvlJc w:val="left"/>
      <w:pPr>
        <w:tabs>
          <w:tab w:val="num" w:pos="5040"/>
        </w:tabs>
        <w:ind w:left="5040" w:hanging="360"/>
      </w:pPr>
      <w:rPr>
        <w:rFonts w:ascii="Ericsson Hilda Light" w:hAnsi="Ericsson Hilda Light" w:hint="default"/>
      </w:rPr>
    </w:lvl>
    <w:lvl w:ilvl="7" w:tplc="C10EE43A" w:tentative="1">
      <w:start w:val="1"/>
      <w:numFmt w:val="bullet"/>
      <w:lvlText w:val="—"/>
      <w:lvlJc w:val="left"/>
      <w:pPr>
        <w:tabs>
          <w:tab w:val="num" w:pos="5760"/>
        </w:tabs>
        <w:ind w:left="5760" w:hanging="360"/>
      </w:pPr>
      <w:rPr>
        <w:rFonts w:ascii="Ericsson Hilda Light" w:hAnsi="Ericsson Hilda Light" w:hint="default"/>
      </w:rPr>
    </w:lvl>
    <w:lvl w:ilvl="8" w:tplc="33689ED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C17541"/>
    <w:multiLevelType w:val="hybridMultilevel"/>
    <w:tmpl w:val="EEE681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3E1BA1"/>
    <w:multiLevelType w:val="hybridMultilevel"/>
    <w:tmpl w:val="71BE1A08"/>
    <w:lvl w:ilvl="0" w:tplc="256AB7A8">
      <w:start w:val="1"/>
      <w:numFmt w:val="bullet"/>
      <w:lvlText w:val="—"/>
      <w:lvlJc w:val="left"/>
      <w:pPr>
        <w:tabs>
          <w:tab w:val="num" w:pos="720"/>
        </w:tabs>
        <w:ind w:left="720" w:hanging="360"/>
      </w:pPr>
      <w:rPr>
        <w:rFonts w:ascii="Ericsson Hilda Light" w:hAnsi="Ericsson Hilda Light" w:hint="default"/>
      </w:rPr>
    </w:lvl>
    <w:lvl w:ilvl="1" w:tplc="4D2E5E7C">
      <w:start w:val="1"/>
      <w:numFmt w:val="bullet"/>
      <w:lvlText w:val="—"/>
      <w:lvlJc w:val="left"/>
      <w:pPr>
        <w:tabs>
          <w:tab w:val="num" w:pos="1440"/>
        </w:tabs>
        <w:ind w:left="1440" w:hanging="360"/>
      </w:pPr>
      <w:rPr>
        <w:rFonts w:ascii="Ericsson Hilda Light" w:hAnsi="Ericsson Hilda Light" w:hint="default"/>
      </w:rPr>
    </w:lvl>
    <w:lvl w:ilvl="2" w:tplc="21E84A10">
      <w:start w:val="110"/>
      <w:numFmt w:val="bullet"/>
      <w:lvlText w:val="—"/>
      <w:lvlJc w:val="left"/>
      <w:pPr>
        <w:tabs>
          <w:tab w:val="num" w:pos="2160"/>
        </w:tabs>
        <w:ind w:left="2160" w:hanging="360"/>
      </w:pPr>
      <w:rPr>
        <w:rFonts w:ascii="Ericsson Hilda Light" w:hAnsi="Ericsson Hilda Light" w:hint="default"/>
      </w:rPr>
    </w:lvl>
    <w:lvl w:ilvl="3" w:tplc="A95808A0">
      <w:start w:val="1"/>
      <w:numFmt w:val="bullet"/>
      <w:lvlText w:val="—"/>
      <w:lvlJc w:val="left"/>
      <w:pPr>
        <w:tabs>
          <w:tab w:val="num" w:pos="2880"/>
        </w:tabs>
        <w:ind w:left="2880" w:hanging="360"/>
      </w:pPr>
      <w:rPr>
        <w:rFonts w:ascii="Ericsson Hilda Light" w:hAnsi="Ericsson Hilda Light" w:hint="default"/>
      </w:rPr>
    </w:lvl>
    <w:lvl w:ilvl="4" w:tplc="5ED0D6E4">
      <w:start w:val="1"/>
      <w:numFmt w:val="bullet"/>
      <w:lvlText w:val="—"/>
      <w:lvlJc w:val="left"/>
      <w:pPr>
        <w:tabs>
          <w:tab w:val="num" w:pos="3600"/>
        </w:tabs>
        <w:ind w:left="3600" w:hanging="360"/>
      </w:pPr>
      <w:rPr>
        <w:rFonts w:ascii="Ericsson Hilda Light" w:hAnsi="Ericsson Hilda Light" w:hint="default"/>
      </w:rPr>
    </w:lvl>
    <w:lvl w:ilvl="5" w:tplc="A25403B4">
      <w:start w:val="1"/>
      <w:numFmt w:val="bullet"/>
      <w:lvlText w:val="—"/>
      <w:lvlJc w:val="left"/>
      <w:pPr>
        <w:tabs>
          <w:tab w:val="num" w:pos="4320"/>
        </w:tabs>
        <w:ind w:left="4320" w:hanging="360"/>
      </w:pPr>
      <w:rPr>
        <w:rFonts w:ascii="Ericsson Hilda Light" w:hAnsi="Ericsson Hilda Light" w:hint="default"/>
      </w:rPr>
    </w:lvl>
    <w:lvl w:ilvl="6" w:tplc="9380238A">
      <w:start w:val="1"/>
      <w:numFmt w:val="bullet"/>
      <w:lvlText w:val="—"/>
      <w:lvlJc w:val="left"/>
      <w:pPr>
        <w:tabs>
          <w:tab w:val="num" w:pos="5040"/>
        </w:tabs>
        <w:ind w:left="5040" w:hanging="360"/>
      </w:pPr>
      <w:rPr>
        <w:rFonts w:ascii="Ericsson Hilda Light" w:hAnsi="Ericsson Hilda Light" w:hint="default"/>
      </w:rPr>
    </w:lvl>
    <w:lvl w:ilvl="7" w:tplc="CB169366">
      <w:start w:val="1"/>
      <w:numFmt w:val="bullet"/>
      <w:lvlText w:val="—"/>
      <w:lvlJc w:val="left"/>
      <w:pPr>
        <w:tabs>
          <w:tab w:val="num" w:pos="5760"/>
        </w:tabs>
        <w:ind w:left="5760" w:hanging="360"/>
      </w:pPr>
      <w:rPr>
        <w:rFonts w:ascii="Ericsson Hilda Light" w:hAnsi="Ericsson Hilda Light" w:hint="default"/>
      </w:rPr>
    </w:lvl>
    <w:lvl w:ilvl="8" w:tplc="5C4C3CE8">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9D26CF7"/>
    <w:multiLevelType w:val="hybridMultilevel"/>
    <w:tmpl w:val="BC266DF6"/>
    <w:lvl w:ilvl="0" w:tplc="59081854">
      <w:start w:val="5"/>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1" w15:restartNumberingAfterBreak="0">
    <w:nsid w:val="3A6A29FC"/>
    <w:multiLevelType w:val="hybridMultilevel"/>
    <w:tmpl w:val="14821B4A"/>
    <w:lvl w:ilvl="0" w:tplc="79483F8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173F6D"/>
    <w:multiLevelType w:val="hybridMultilevel"/>
    <w:tmpl w:val="106ED1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8" w15:restartNumberingAfterBreak="0">
    <w:nsid w:val="4BAC5A49"/>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4005DFD"/>
    <w:multiLevelType w:val="hybridMultilevel"/>
    <w:tmpl w:val="33B62BD0"/>
    <w:lvl w:ilvl="0" w:tplc="38D8097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6E6391"/>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9"/>
  </w:num>
  <w:num w:numId="3">
    <w:abstractNumId w:val="22"/>
  </w:num>
  <w:num w:numId="4">
    <w:abstractNumId w:val="23"/>
  </w:num>
  <w:num w:numId="5">
    <w:abstractNumId w:val="16"/>
  </w:num>
  <w:num w:numId="6">
    <w:abstractNumId w:val="25"/>
  </w:num>
  <w:num w:numId="7">
    <w:abstractNumId w:val="34"/>
  </w:num>
  <w:num w:numId="8">
    <w:abstractNumId w:val="17"/>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6"/>
  </w:num>
  <w:num w:numId="17">
    <w:abstractNumId w:val="10"/>
  </w:num>
  <w:num w:numId="18">
    <w:abstractNumId w:val="12"/>
  </w:num>
  <w:num w:numId="19">
    <w:abstractNumId w:val="7"/>
  </w:num>
  <w:num w:numId="20">
    <w:abstractNumId w:val="39"/>
  </w:num>
  <w:num w:numId="21">
    <w:abstractNumId w:val="18"/>
  </w:num>
  <w:num w:numId="22">
    <w:abstractNumId w:val="38"/>
  </w:num>
  <w:num w:numId="23">
    <w:abstractNumId w:val="21"/>
  </w:num>
  <w:num w:numId="24">
    <w:abstractNumId w:val="33"/>
  </w:num>
  <w:num w:numId="25">
    <w:abstractNumId w:val="35"/>
  </w:num>
  <w:num w:numId="26">
    <w:abstractNumId w:val="41"/>
  </w:num>
  <w:num w:numId="27">
    <w:abstractNumId w:val="32"/>
  </w:num>
  <w:num w:numId="28">
    <w:abstractNumId w:val="27"/>
  </w:num>
  <w:num w:numId="29">
    <w:abstractNumId w:val="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7"/>
  </w:num>
  <w:num w:numId="34">
    <w:abstractNumId w:val="11"/>
  </w:num>
  <w:num w:numId="35">
    <w:abstractNumId w:val="3"/>
  </w:num>
  <w:num w:numId="36">
    <w:abstractNumId w:val="5"/>
  </w:num>
  <w:num w:numId="37">
    <w:abstractNumId w:val="26"/>
  </w:num>
  <w:num w:numId="38">
    <w:abstractNumId w:val="9"/>
  </w:num>
  <w:num w:numId="39">
    <w:abstractNumId w:val="15"/>
  </w:num>
  <w:num w:numId="40">
    <w:abstractNumId w:val="6"/>
  </w:num>
  <w:num w:numId="41">
    <w:abstractNumId w:val="20"/>
  </w:num>
  <w:num w:numId="42">
    <w:abstractNumId w:val="40"/>
  </w:num>
  <w:num w:numId="43">
    <w:abstractNumId w:val="13"/>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6E1"/>
    <w:rsid w:val="00002A37"/>
    <w:rsid w:val="0000564C"/>
    <w:rsid w:val="00006446"/>
    <w:rsid w:val="00006896"/>
    <w:rsid w:val="000074B8"/>
    <w:rsid w:val="00007CDC"/>
    <w:rsid w:val="00011B28"/>
    <w:rsid w:val="000120E5"/>
    <w:rsid w:val="0001438E"/>
    <w:rsid w:val="00014FC4"/>
    <w:rsid w:val="00015D15"/>
    <w:rsid w:val="00017B5E"/>
    <w:rsid w:val="0002396C"/>
    <w:rsid w:val="0002564D"/>
    <w:rsid w:val="00025ECA"/>
    <w:rsid w:val="00030E02"/>
    <w:rsid w:val="00031B11"/>
    <w:rsid w:val="000325B8"/>
    <w:rsid w:val="00034C15"/>
    <w:rsid w:val="00036BA1"/>
    <w:rsid w:val="000422E2"/>
    <w:rsid w:val="00042F22"/>
    <w:rsid w:val="000444EF"/>
    <w:rsid w:val="00044E80"/>
    <w:rsid w:val="00045595"/>
    <w:rsid w:val="00046BBE"/>
    <w:rsid w:val="00047A46"/>
    <w:rsid w:val="00052A07"/>
    <w:rsid w:val="00053448"/>
    <w:rsid w:val="000534E3"/>
    <w:rsid w:val="0005606A"/>
    <w:rsid w:val="00057117"/>
    <w:rsid w:val="00057F13"/>
    <w:rsid w:val="000616E7"/>
    <w:rsid w:val="00061EBB"/>
    <w:rsid w:val="0006487E"/>
    <w:rsid w:val="00065E1A"/>
    <w:rsid w:val="00066BA5"/>
    <w:rsid w:val="000670CA"/>
    <w:rsid w:val="000704EC"/>
    <w:rsid w:val="00071727"/>
    <w:rsid w:val="000746B4"/>
    <w:rsid w:val="00077E5F"/>
    <w:rsid w:val="0008036A"/>
    <w:rsid w:val="00080FD9"/>
    <w:rsid w:val="00081AE6"/>
    <w:rsid w:val="00084863"/>
    <w:rsid w:val="000855EB"/>
    <w:rsid w:val="000859A3"/>
    <w:rsid w:val="00085B52"/>
    <w:rsid w:val="00085D2C"/>
    <w:rsid w:val="000866F2"/>
    <w:rsid w:val="0009009F"/>
    <w:rsid w:val="0009071B"/>
    <w:rsid w:val="00090BEB"/>
    <w:rsid w:val="00091557"/>
    <w:rsid w:val="000924C1"/>
    <w:rsid w:val="000924F0"/>
    <w:rsid w:val="00093474"/>
    <w:rsid w:val="0009510F"/>
    <w:rsid w:val="000A1B7B"/>
    <w:rsid w:val="000A56F2"/>
    <w:rsid w:val="000B0C31"/>
    <w:rsid w:val="000B1C04"/>
    <w:rsid w:val="000B2719"/>
    <w:rsid w:val="000B3A8F"/>
    <w:rsid w:val="000B3DFE"/>
    <w:rsid w:val="000B434E"/>
    <w:rsid w:val="000B4AB9"/>
    <w:rsid w:val="000B58C3"/>
    <w:rsid w:val="000B61E9"/>
    <w:rsid w:val="000C165A"/>
    <w:rsid w:val="000C2622"/>
    <w:rsid w:val="000C2E19"/>
    <w:rsid w:val="000D0D07"/>
    <w:rsid w:val="000D4797"/>
    <w:rsid w:val="000E0527"/>
    <w:rsid w:val="000E1E92"/>
    <w:rsid w:val="000E6748"/>
    <w:rsid w:val="000F02D9"/>
    <w:rsid w:val="000F06D6"/>
    <w:rsid w:val="000F09B3"/>
    <w:rsid w:val="000F0EB1"/>
    <w:rsid w:val="000F1106"/>
    <w:rsid w:val="000F1CD8"/>
    <w:rsid w:val="000F2568"/>
    <w:rsid w:val="000F3BE9"/>
    <w:rsid w:val="000F3F6C"/>
    <w:rsid w:val="000F4767"/>
    <w:rsid w:val="000F6237"/>
    <w:rsid w:val="000F6DF3"/>
    <w:rsid w:val="000F7D5D"/>
    <w:rsid w:val="001003B0"/>
    <w:rsid w:val="001005FF"/>
    <w:rsid w:val="001062FB"/>
    <w:rsid w:val="001063E6"/>
    <w:rsid w:val="00106B0B"/>
    <w:rsid w:val="00106D2B"/>
    <w:rsid w:val="00113CF4"/>
    <w:rsid w:val="001153EA"/>
    <w:rsid w:val="00115643"/>
    <w:rsid w:val="00116765"/>
    <w:rsid w:val="00120FB2"/>
    <w:rsid w:val="001219F5"/>
    <w:rsid w:val="00121A20"/>
    <w:rsid w:val="0012377F"/>
    <w:rsid w:val="00123AC1"/>
    <w:rsid w:val="00124314"/>
    <w:rsid w:val="00126758"/>
    <w:rsid w:val="00126B4A"/>
    <w:rsid w:val="00131DB6"/>
    <w:rsid w:val="00132B88"/>
    <w:rsid w:val="00132FD0"/>
    <w:rsid w:val="001344C0"/>
    <w:rsid w:val="001346FA"/>
    <w:rsid w:val="00135252"/>
    <w:rsid w:val="00137AB5"/>
    <w:rsid w:val="00137F0B"/>
    <w:rsid w:val="0014639F"/>
    <w:rsid w:val="00147C38"/>
    <w:rsid w:val="00151E23"/>
    <w:rsid w:val="001526E0"/>
    <w:rsid w:val="00154BE8"/>
    <w:rsid w:val="001551B5"/>
    <w:rsid w:val="00155D91"/>
    <w:rsid w:val="00156684"/>
    <w:rsid w:val="00160E90"/>
    <w:rsid w:val="001659C1"/>
    <w:rsid w:val="00173A8E"/>
    <w:rsid w:val="0017502C"/>
    <w:rsid w:val="001808A7"/>
    <w:rsid w:val="0018143F"/>
    <w:rsid w:val="00181FF8"/>
    <w:rsid w:val="0019042F"/>
    <w:rsid w:val="00190AC1"/>
    <w:rsid w:val="0019341A"/>
    <w:rsid w:val="001961DB"/>
    <w:rsid w:val="00197DF9"/>
    <w:rsid w:val="001A1987"/>
    <w:rsid w:val="001A2564"/>
    <w:rsid w:val="001A31D5"/>
    <w:rsid w:val="001A6173"/>
    <w:rsid w:val="001A6CBA"/>
    <w:rsid w:val="001A6FAB"/>
    <w:rsid w:val="001A7BB6"/>
    <w:rsid w:val="001A7FF7"/>
    <w:rsid w:val="001B0D97"/>
    <w:rsid w:val="001B5A5D"/>
    <w:rsid w:val="001C1CE5"/>
    <w:rsid w:val="001C2233"/>
    <w:rsid w:val="001C3D2A"/>
    <w:rsid w:val="001C3F18"/>
    <w:rsid w:val="001C78BB"/>
    <w:rsid w:val="001C7DDE"/>
    <w:rsid w:val="001D4396"/>
    <w:rsid w:val="001D44D6"/>
    <w:rsid w:val="001D51BA"/>
    <w:rsid w:val="001D53E7"/>
    <w:rsid w:val="001D6342"/>
    <w:rsid w:val="001D687C"/>
    <w:rsid w:val="001D6D53"/>
    <w:rsid w:val="001E20CA"/>
    <w:rsid w:val="001E2B3B"/>
    <w:rsid w:val="001E4F00"/>
    <w:rsid w:val="001E58E2"/>
    <w:rsid w:val="001E7428"/>
    <w:rsid w:val="001E7AED"/>
    <w:rsid w:val="001F3916"/>
    <w:rsid w:val="001F54C5"/>
    <w:rsid w:val="001F662C"/>
    <w:rsid w:val="001F7074"/>
    <w:rsid w:val="00200490"/>
    <w:rsid w:val="00200863"/>
    <w:rsid w:val="00200E9E"/>
    <w:rsid w:val="0020114B"/>
    <w:rsid w:val="00201F3A"/>
    <w:rsid w:val="002023D9"/>
    <w:rsid w:val="00203F96"/>
    <w:rsid w:val="002069B2"/>
    <w:rsid w:val="002070C8"/>
    <w:rsid w:val="0020791A"/>
    <w:rsid w:val="00207FA3"/>
    <w:rsid w:val="00214DA8"/>
    <w:rsid w:val="00215423"/>
    <w:rsid w:val="002158FA"/>
    <w:rsid w:val="00220600"/>
    <w:rsid w:val="002217EF"/>
    <w:rsid w:val="0022193E"/>
    <w:rsid w:val="002224DB"/>
    <w:rsid w:val="00223FCB"/>
    <w:rsid w:val="002252C3"/>
    <w:rsid w:val="00225C54"/>
    <w:rsid w:val="002262FF"/>
    <w:rsid w:val="00230765"/>
    <w:rsid w:val="00230D18"/>
    <w:rsid w:val="002319E4"/>
    <w:rsid w:val="002346EB"/>
    <w:rsid w:val="00235632"/>
    <w:rsid w:val="00235872"/>
    <w:rsid w:val="00237D8E"/>
    <w:rsid w:val="00241559"/>
    <w:rsid w:val="00242EEB"/>
    <w:rsid w:val="002435B3"/>
    <w:rsid w:val="00244B4D"/>
    <w:rsid w:val="0024514B"/>
    <w:rsid w:val="002458EB"/>
    <w:rsid w:val="002500C8"/>
    <w:rsid w:val="00257543"/>
    <w:rsid w:val="002617E7"/>
    <w:rsid w:val="0026388D"/>
    <w:rsid w:val="00264228"/>
    <w:rsid w:val="00264334"/>
    <w:rsid w:val="0026473E"/>
    <w:rsid w:val="00264D58"/>
    <w:rsid w:val="00266214"/>
    <w:rsid w:val="002668AC"/>
    <w:rsid w:val="00267C83"/>
    <w:rsid w:val="0027144F"/>
    <w:rsid w:val="00271813"/>
    <w:rsid w:val="00271F3A"/>
    <w:rsid w:val="002725F4"/>
    <w:rsid w:val="00273278"/>
    <w:rsid w:val="002737F4"/>
    <w:rsid w:val="00274CFE"/>
    <w:rsid w:val="002805F5"/>
    <w:rsid w:val="00280751"/>
    <w:rsid w:val="0028280A"/>
    <w:rsid w:val="00282FBB"/>
    <w:rsid w:val="00285C9B"/>
    <w:rsid w:val="0028673A"/>
    <w:rsid w:val="00286ACD"/>
    <w:rsid w:val="00287838"/>
    <w:rsid w:val="002907B5"/>
    <w:rsid w:val="00292EB7"/>
    <w:rsid w:val="00293587"/>
    <w:rsid w:val="00294C9B"/>
    <w:rsid w:val="00295BA9"/>
    <w:rsid w:val="00296227"/>
    <w:rsid w:val="00296F44"/>
    <w:rsid w:val="0029777D"/>
    <w:rsid w:val="002977D1"/>
    <w:rsid w:val="002A055E"/>
    <w:rsid w:val="002A1BDA"/>
    <w:rsid w:val="002A1D4E"/>
    <w:rsid w:val="002A2869"/>
    <w:rsid w:val="002A63B1"/>
    <w:rsid w:val="002B24D6"/>
    <w:rsid w:val="002B3B5E"/>
    <w:rsid w:val="002B77B7"/>
    <w:rsid w:val="002C06AD"/>
    <w:rsid w:val="002C41E6"/>
    <w:rsid w:val="002C6B9C"/>
    <w:rsid w:val="002D0347"/>
    <w:rsid w:val="002D071A"/>
    <w:rsid w:val="002D1ADD"/>
    <w:rsid w:val="002D2D81"/>
    <w:rsid w:val="002D34B2"/>
    <w:rsid w:val="002D48B0"/>
    <w:rsid w:val="002D5B37"/>
    <w:rsid w:val="002D7637"/>
    <w:rsid w:val="002E06E0"/>
    <w:rsid w:val="002E17F2"/>
    <w:rsid w:val="002E3964"/>
    <w:rsid w:val="002E3B52"/>
    <w:rsid w:val="002E5EF1"/>
    <w:rsid w:val="002E74A1"/>
    <w:rsid w:val="002E7CAE"/>
    <w:rsid w:val="002F2771"/>
    <w:rsid w:val="002F37A9"/>
    <w:rsid w:val="002F4F7D"/>
    <w:rsid w:val="002F7607"/>
    <w:rsid w:val="00301CE6"/>
    <w:rsid w:val="00301D47"/>
    <w:rsid w:val="0030256B"/>
    <w:rsid w:val="0030501F"/>
    <w:rsid w:val="00307BA1"/>
    <w:rsid w:val="00311702"/>
    <w:rsid w:val="00311E82"/>
    <w:rsid w:val="00312ED4"/>
    <w:rsid w:val="00313FD6"/>
    <w:rsid w:val="003143BD"/>
    <w:rsid w:val="00315363"/>
    <w:rsid w:val="003171EA"/>
    <w:rsid w:val="003203ED"/>
    <w:rsid w:val="0032204D"/>
    <w:rsid w:val="00322C9F"/>
    <w:rsid w:val="00324D23"/>
    <w:rsid w:val="00331751"/>
    <w:rsid w:val="00334579"/>
    <w:rsid w:val="00334C56"/>
    <w:rsid w:val="00335858"/>
    <w:rsid w:val="00335D4C"/>
    <w:rsid w:val="00336BDA"/>
    <w:rsid w:val="00340ED3"/>
    <w:rsid w:val="00342BD7"/>
    <w:rsid w:val="003433ED"/>
    <w:rsid w:val="00346DB5"/>
    <w:rsid w:val="00346E27"/>
    <w:rsid w:val="00346EAE"/>
    <w:rsid w:val="003477B1"/>
    <w:rsid w:val="00350B1F"/>
    <w:rsid w:val="003519DA"/>
    <w:rsid w:val="00351A85"/>
    <w:rsid w:val="00356913"/>
    <w:rsid w:val="00357380"/>
    <w:rsid w:val="003575BB"/>
    <w:rsid w:val="003602D9"/>
    <w:rsid w:val="003604CE"/>
    <w:rsid w:val="0036156E"/>
    <w:rsid w:val="00365088"/>
    <w:rsid w:val="00366AD6"/>
    <w:rsid w:val="003670F3"/>
    <w:rsid w:val="00370E47"/>
    <w:rsid w:val="00371223"/>
    <w:rsid w:val="003742AC"/>
    <w:rsid w:val="00377CE1"/>
    <w:rsid w:val="00382EB5"/>
    <w:rsid w:val="003857B9"/>
    <w:rsid w:val="00385BF0"/>
    <w:rsid w:val="00386188"/>
    <w:rsid w:val="003939FF"/>
    <w:rsid w:val="00393EA8"/>
    <w:rsid w:val="003A1320"/>
    <w:rsid w:val="003A2223"/>
    <w:rsid w:val="003A2A0F"/>
    <w:rsid w:val="003A45A1"/>
    <w:rsid w:val="003A47F6"/>
    <w:rsid w:val="003A5B0A"/>
    <w:rsid w:val="003A6BAC"/>
    <w:rsid w:val="003A70A4"/>
    <w:rsid w:val="003A7EF3"/>
    <w:rsid w:val="003B0741"/>
    <w:rsid w:val="003B159C"/>
    <w:rsid w:val="003B369F"/>
    <w:rsid w:val="003B36A3"/>
    <w:rsid w:val="003B416D"/>
    <w:rsid w:val="003B6318"/>
    <w:rsid w:val="003B64BB"/>
    <w:rsid w:val="003B7FE5"/>
    <w:rsid w:val="003C11C8"/>
    <w:rsid w:val="003C2702"/>
    <w:rsid w:val="003C7806"/>
    <w:rsid w:val="003D109F"/>
    <w:rsid w:val="003D22D0"/>
    <w:rsid w:val="003D2478"/>
    <w:rsid w:val="003D33CB"/>
    <w:rsid w:val="003D35E9"/>
    <w:rsid w:val="003D3C45"/>
    <w:rsid w:val="003D5B1F"/>
    <w:rsid w:val="003D755E"/>
    <w:rsid w:val="003E15FA"/>
    <w:rsid w:val="003E3511"/>
    <w:rsid w:val="003E55E4"/>
    <w:rsid w:val="003E5B61"/>
    <w:rsid w:val="003E74E3"/>
    <w:rsid w:val="003F05C7"/>
    <w:rsid w:val="003F115A"/>
    <w:rsid w:val="003F2CD4"/>
    <w:rsid w:val="003F6BBE"/>
    <w:rsid w:val="003F7BE1"/>
    <w:rsid w:val="004000E8"/>
    <w:rsid w:val="00402E2B"/>
    <w:rsid w:val="0040473F"/>
    <w:rsid w:val="0040512B"/>
    <w:rsid w:val="00405CA5"/>
    <w:rsid w:val="00407CD3"/>
    <w:rsid w:val="0041010B"/>
    <w:rsid w:val="00410134"/>
    <w:rsid w:val="00410B72"/>
    <w:rsid w:val="00410F18"/>
    <w:rsid w:val="0041192C"/>
    <w:rsid w:val="0041263E"/>
    <w:rsid w:val="00413AAC"/>
    <w:rsid w:val="00413E92"/>
    <w:rsid w:val="0041657C"/>
    <w:rsid w:val="00417CB4"/>
    <w:rsid w:val="00420204"/>
    <w:rsid w:val="00420745"/>
    <w:rsid w:val="00421105"/>
    <w:rsid w:val="0042162D"/>
    <w:rsid w:val="00422AA4"/>
    <w:rsid w:val="004242F4"/>
    <w:rsid w:val="00427248"/>
    <w:rsid w:val="0043270B"/>
    <w:rsid w:val="00432CE1"/>
    <w:rsid w:val="004357E0"/>
    <w:rsid w:val="00436B54"/>
    <w:rsid w:val="00437447"/>
    <w:rsid w:val="0044117F"/>
    <w:rsid w:val="00441988"/>
    <w:rsid w:val="00441A92"/>
    <w:rsid w:val="00442250"/>
    <w:rsid w:val="004427C3"/>
    <w:rsid w:val="004431DC"/>
    <w:rsid w:val="00443F6F"/>
    <w:rsid w:val="00444273"/>
    <w:rsid w:val="00444B92"/>
    <w:rsid w:val="00444F56"/>
    <w:rsid w:val="00446488"/>
    <w:rsid w:val="004517AA"/>
    <w:rsid w:val="00452CAC"/>
    <w:rsid w:val="00457565"/>
    <w:rsid w:val="00457B71"/>
    <w:rsid w:val="00460815"/>
    <w:rsid w:val="004653D5"/>
    <w:rsid w:val="004669E2"/>
    <w:rsid w:val="00470C31"/>
    <w:rsid w:val="00471DE0"/>
    <w:rsid w:val="00473424"/>
    <w:rsid w:val="004734D0"/>
    <w:rsid w:val="0047556B"/>
    <w:rsid w:val="00477768"/>
    <w:rsid w:val="0048103C"/>
    <w:rsid w:val="004815DD"/>
    <w:rsid w:val="00484AB7"/>
    <w:rsid w:val="00486EDB"/>
    <w:rsid w:val="00492BC5"/>
    <w:rsid w:val="00495364"/>
    <w:rsid w:val="004964F1"/>
    <w:rsid w:val="004A16BC"/>
    <w:rsid w:val="004A2B94"/>
    <w:rsid w:val="004A71E4"/>
    <w:rsid w:val="004B6EA1"/>
    <w:rsid w:val="004B6F6A"/>
    <w:rsid w:val="004B7C0C"/>
    <w:rsid w:val="004C3898"/>
    <w:rsid w:val="004D091C"/>
    <w:rsid w:val="004D1828"/>
    <w:rsid w:val="004D18C7"/>
    <w:rsid w:val="004D1FCC"/>
    <w:rsid w:val="004D36B1"/>
    <w:rsid w:val="004D7EBD"/>
    <w:rsid w:val="004E10D1"/>
    <w:rsid w:val="004E21F6"/>
    <w:rsid w:val="004E2680"/>
    <w:rsid w:val="004E28F9"/>
    <w:rsid w:val="004E4528"/>
    <w:rsid w:val="004E462E"/>
    <w:rsid w:val="004E56DC"/>
    <w:rsid w:val="004E7405"/>
    <w:rsid w:val="004E76F4"/>
    <w:rsid w:val="004F0B4E"/>
    <w:rsid w:val="004F0B6C"/>
    <w:rsid w:val="004F1A8F"/>
    <w:rsid w:val="004F2078"/>
    <w:rsid w:val="004F2897"/>
    <w:rsid w:val="004F4DA3"/>
    <w:rsid w:val="004F51FD"/>
    <w:rsid w:val="005030C5"/>
    <w:rsid w:val="00503E47"/>
    <w:rsid w:val="00506557"/>
    <w:rsid w:val="0050677A"/>
    <w:rsid w:val="00507C1B"/>
    <w:rsid w:val="005105DA"/>
    <w:rsid w:val="005108D8"/>
    <w:rsid w:val="005116F9"/>
    <w:rsid w:val="005153A7"/>
    <w:rsid w:val="00516393"/>
    <w:rsid w:val="0052097D"/>
    <w:rsid w:val="005219CF"/>
    <w:rsid w:val="005301F7"/>
    <w:rsid w:val="00532A23"/>
    <w:rsid w:val="00532DEB"/>
    <w:rsid w:val="00534B59"/>
    <w:rsid w:val="00536759"/>
    <w:rsid w:val="00537C62"/>
    <w:rsid w:val="005427AA"/>
    <w:rsid w:val="00543B00"/>
    <w:rsid w:val="00546970"/>
    <w:rsid w:val="00554E19"/>
    <w:rsid w:val="00555924"/>
    <w:rsid w:val="005607C5"/>
    <w:rsid w:val="0056121F"/>
    <w:rsid w:val="00563911"/>
    <w:rsid w:val="00567270"/>
    <w:rsid w:val="00572505"/>
    <w:rsid w:val="00576198"/>
    <w:rsid w:val="00577941"/>
    <w:rsid w:val="00577BFB"/>
    <w:rsid w:val="00577E8C"/>
    <w:rsid w:val="00581FB6"/>
    <w:rsid w:val="00582809"/>
    <w:rsid w:val="00586847"/>
    <w:rsid w:val="0058798C"/>
    <w:rsid w:val="005900FA"/>
    <w:rsid w:val="005935A4"/>
    <w:rsid w:val="00593BD6"/>
    <w:rsid w:val="005948C2"/>
    <w:rsid w:val="00595DCA"/>
    <w:rsid w:val="0059779B"/>
    <w:rsid w:val="005A03D9"/>
    <w:rsid w:val="005A209A"/>
    <w:rsid w:val="005A662D"/>
    <w:rsid w:val="005B1409"/>
    <w:rsid w:val="005B186D"/>
    <w:rsid w:val="005B35D7"/>
    <w:rsid w:val="005B392A"/>
    <w:rsid w:val="005B3AA3"/>
    <w:rsid w:val="005B3F39"/>
    <w:rsid w:val="005B423C"/>
    <w:rsid w:val="005B5765"/>
    <w:rsid w:val="005B6F83"/>
    <w:rsid w:val="005C3118"/>
    <w:rsid w:val="005C432F"/>
    <w:rsid w:val="005C55BA"/>
    <w:rsid w:val="005C74FB"/>
    <w:rsid w:val="005D0725"/>
    <w:rsid w:val="005D1602"/>
    <w:rsid w:val="005D6BB6"/>
    <w:rsid w:val="005E1027"/>
    <w:rsid w:val="005E3541"/>
    <w:rsid w:val="005E385F"/>
    <w:rsid w:val="005E5B81"/>
    <w:rsid w:val="005F2CB1"/>
    <w:rsid w:val="005F2DD0"/>
    <w:rsid w:val="005F3025"/>
    <w:rsid w:val="005F618C"/>
    <w:rsid w:val="005F6D5A"/>
    <w:rsid w:val="005F70BD"/>
    <w:rsid w:val="005F72D1"/>
    <w:rsid w:val="0060283C"/>
    <w:rsid w:val="00604F14"/>
    <w:rsid w:val="00605EF2"/>
    <w:rsid w:val="006114F8"/>
    <w:rsid w:val="00611B83"/>
    <w:rsid w:val="006128F8"/>
    <w:rsid w:val="00613257"/>
    <w:rsid w:val="006158BD"/>
    <w:rsid w:val="00620A71"/>
    <w:rsid w:val="00620D80"/>
    <w:rsid w:val="006234A6"/>
    <w:rsid w:val="0062662C"/>
    <w:rsid w:val="00630001"/>
    <w:rsid w:val="00631023"/>
    <w:rsid w:val="006311B3"/>
    <w:rsid w:val="00632145"/>
    <w:rsid w:val="00632644"/>
    <w:rsid w:val="0063284C"/>
    <w:rsid w:val="00636398"/>
    <w:rsid w:val="006368D3"/>
    <w:rsid w:val="006375EA"/>
    <w:rsid w:val="006377EC"/>
    <w:rsid w:val="006406E4"/>
    <w:rsid w:val="0064151F"/>
    <w:rsid w:val="00641533"/>
    <w:rsid w:val="0064178D"/>
    <w:rsid w:val="0064208D"/>
    <w:rsid w:val="00643475"/>
    <w:rsid w:val="0064396A"/>
    <w:rsid w:val="0064624E"/>
    <w:rsid w:val="00650AB9"/>
    <w:rsid w:val="006517EA"/>
    <w:rsid w:val="006542AE"/>
    <w:rsid w:val="00655733"/>
    <w:rsid w:val="00655ACD"/>
    <w:rsid w:val="00656A92"/>
    <w:rsid w:val="00656DDE"/>
    <w:rsid w:val="006576FA"/>
    <w:rsid w:val="00657CBE"/>
    <w:rsid w:val="0066011D"/>
    <w:rsid w:val="006607C0"/>
    <w:rsid w:val="006613A6"/>
    <w:rsid w:val="006627A2"/>
    <w:rsid w:val="006634E6"/>
    <w:rsid w:val="006655EE"/>
    <w:rsid w:val="00665E46"/>
    <w:rsid w:val="00667EE7"/>
    <w:rsid w:val="00670922"/>
    <w:rsid w:val="00670BE1"/>
    <w:rsid w:val="0067218F"/>
    <w:rsid w:val="00672936"/>
    <w:rsid w:val="006741F2"/>
    <w:rsid w:val="00674CC3"/>
    <w:rsid w:val="006756A4"/>
    <w:rsid w:val="00675A89"/>
    <w:rsid w:val="00675C72"/>
    <w:rsid w:val="006771F9"/>
    <w:rsid w:val="00677311"/>
    <w:rsid w:val="006776D7"/>
    <w:rsid w:val="00681003"/>
    <w:rsid w:val="006817C9"/>
    <w:rsid w:val="0068291E"/>
    <w:rsid w:val="00683ECE"/>
    <w:rsid w:val="00687241"/>
    <w:rsid w:val="00695FC2"/>
    <w:rsid w:val="00696949"/>
    <w:rsid w:val="006969E1"/>
    <w:rsid w:val="00697052"/>
    <w:rsid w:val="006A0CE4"/>
    <w:rsid w:val="006A46FB"/>
    <w:rsid w:val="006A5E28"/>
    <w:rsid w:val="006A697B"/>
    <w:rsid w:val="006A7AFF"/>
    <w:rsid w:val="006A7C40"/>
    <w:rsid w:val="006B1816"/>
    <w:rsid w:val="006B2099"/>
    <w:rsid w:val="006B50CF"/>
    <w:rsid w:val="006C03B8"/>
    <w:rsid w:val="006C5EC9"/>
    <w:rsid w:val="006C6059"/>
    <w:rsid w:val="006C6AAD"/>
    <w:rsid w:val="006C6B6C"/>
    <w:rsid w:val="006C7522"/>
    <w:rsid w:val="006D14EF"/>
    <w:rsid w:val="006D6F08"/>
    <w:rsid w:val="006E062C"/>
    <w:rsid w:val="006E1C82"/>
    <w:rsid w:val="006E20F2"/>
    <w:rsid w:val="006E28B7"/>
    <w:rsid w:val="006E2A9B"/>
    <w:rsid w:val="006E3310"/>
    <w:rsid w:val="006E3FF9"/>
    <w:rsid w:val="006E4E39"/>
    <w:rsid w:val="006E565E"/>
    <w:rsid w:val="006E5EE2"/>
    <w:rsid w:val="006E673D"/>
    <w:rsid w:val="006E7D3B"/>
    <w:rsid w:val="006F1B70"/>
    <w:rsid w:val="006F2D98"/>
    <w:rsid w:val="006F341D"/>
    <w:rsid w:val="006F3CDE"/>
    <w:rsid w:val="006F58D4"/>
    <w:rsid w:val="006F6582"/>
    <w:rsid w:val="0070346E"/>
    <w:rsid w:val="00704EDB"/>
    <w:rsid w:val="00706101"/>
    <w:rsid w:val="00707072"/>
    <w:rsid w:val="00707D61"/>
    <w:rsid w:val="00712287"/>
    <w:rsid w:val="00712772"/>
    <w:rsid w:val="00712EFC"/>
    <w:rsid w:val="007132C0"/>
    <w:rsid w:val="0071466A"/>
    <w:rsid w:val="007148D3"/>
    <w:rsid w:val="00715994"/>
    <w:rsid w:val="00715B9A"/>
    <w:rsid w:val="00721D58"/>
    <w:rsid w:val="00724A1E"/>
    <w:rsid w:val="007257D0"/>
    <w:rsid w:val="00726EA6"/>
    <w:rsid w:val="00727208"/>
    <w:rsid w:val="00727680"/>
    <w:rsid w:val="007332BB"/>
    <w:rsid w:val="0073399C"/>
    <w:rsid w:val="00733AF3"/>
    <w:rsid w:val="007348B1"/>
    <w:rsid w:val="007355B6"/>
    <w:rsid w:val="007362A6"/>
    <w:rsid w:val="00736D7D"/>
    <w:rsid w:val="00740E58"/>
    <w:rsid w:val="007445A0"/>
    <w:rsid w:val="0074524B"/>
    <w:rsid w:val="00747D8B"/>
    <w:rsid w:val="00751228"/>
    <w:rsid w:val="007521C0"/>
    <w:rsid w:val="00754635"/>
    <w:rsid w:val="00756FC4"/>
    <w:rsid w:val="00757034"/>
    <w:rsid w:val="007571E1"/>
    <w:rsid w:val="00757A16"/>
    <w:rsid w:val="007604B2"/>
    <w:rsid w:val="00762241"/>
    <w:rsid w:val="00765281"/>
    <w:rsid w:val="00766BAD"/>
    <w:rsid w:val="007671D8"/>
    <w:rsid w:val="00767744"/>
    <w:rsid w:val="007679D9"/>
    <w:rsid w:val="007729A2"/>
    <w:rsid w:val="007754A0"/>
    <w:rsid w:val="007755F2"/>
    <w:rsid w:val="007768D1"/>
    <w:rsid w:val="00776971"/>
    <w:rsid w:val="00780A80"/>
    <w:rsid w:val="0078116A"/>
    <w:rsid w:val="0078177E"/>
    <w:rsid w:val="0078304C"/>
    <w:rsid w:val="00783673"/>
    <w:rsid w:val="00783D1A"/>
    <w:rsid w:val="00785490"/>
    <w:rsid w:val="00787A6A"/>
    <w:rsid w:val="0079145C"/>
    <w:rsid w:val="007925EA"/>
    <w:rsid w:val="00793CD8"/>
    <w:rsid w:val="00794992"/>
    <w:rsid w:val="00795C92"/>
    <w:rsid w:val="00796231"/>
    <w:rsid w:val="007A1CB3"/>
    <w:rsid w:val="007A306F"/>
    <w:rsid w:val="007A3786"/>
    <w:rsid w:val="007A43A6"/>
    <w:rsid w:val="007A58A6"/>
    <w:rsid w:val="007A7823"/>
    <w:rsid w:val="007B3D2D"/>
    <w:rsid w:val="007B50AE"/>
    <w:rsid w:val="007B51DF"/>
    <w:rsid w:val="007B772B"/>
    <w:rsid w:val="007C05DD"/>
    <w:rsid w:val="007C3D18"/>
    <w:rsid w:val="007C4640"/>
    <w:rsid w:val="007C60BF"/>
    <w:rsid w:val="007C6A07"/>
    <w:rsid w:val="007C75A1"/>
    <w:rsid w:val="007C77A5"/>
    <w:rsid w:val="007D04E5"/>
    <w:rsid w:val="007D4041"/>
    <w:rsid w:val="007D4EE3"/>
    <w:rsid w:val="007D5901"/>
    <w:rsid w:val="007D610F"/>
    <w:rsid w:val="007D7526"/>
    <w:rsid w:val="007E2D96"/>
    <w:rsid w:val="007E4610"/>
    <w:rsid w:val="007E4629"/>
    <w:rsid w:val="007E4715"/>
    <w:rsid w:val="007E505B"/>
    <w:rsid w:val="007E7091"/>
    <w:rsid w:val="007F02B9"/>
    <w:rsid w:val="008001D9"/>
    <w:rsid w:val="00803FAE"/>
    <w:rsid w:val="0080476E"/>
    <w:rsid w:val="0080605F"/>
    <w:rsid w:val="00807786"/>
    <w:rsid w:val="00811443"/>
    <w:rsid w:val="00811FCB"/>
    <w:rsid w:val="0081377D"/>
    <w:rsid w:val="008138F1"/>
    <w:rsid w:val="008157F4"/>
    <w:rsid w:val="008158D6"/>
    <w:rsid w:val="0081660C"/>
    <w:rsid w:val="00817196"/>
    <w:rsid w:val="0082282A"/>
    <w:rsid w:val="008235DB"/>
    <w:rsid w:val="00824AB4"/>
    <w:rsid w:val="00825C42"/>
    <w:rsid w:val="00825D25"/>
    <w:rsid w:val="00826444"/>
    <w:rsid w:val="00826472"/>
    <w:rsid w:val="00827D6F"/>
    <w:rsid w:val="00833646"/>
    <w:rsid w:val="0083367C"/>
    <w:rsid w:val="00835547"/>
    <w:rsid w:val="00837026"/>
    <w:rsid w:val="008376AC"/>
    <w:rsid w:val="00840FE9"/>
    <w:rsid w:val="00841745"/>
    <w:rsid w:val="00841B1E"/>
    <w:rsid w:val="008444E8"/>
    <w:rsid w:val="00844E80"/>
    <w:rsid w:val="00846FE7"/>
    <w:rsid w:val="00850150"/>
    <w:rsid w:val="00856911"/>
    <w:rsid w:val="008573E2"/>
    <w:rsid w:val="00864D19"/>
    <w:rsid w:val="00866160"/>
    <w:rsid w:val="008677FD"/>
    <w:rsid w:val="00867826"/>
    <w:rsid w:val="008706D4"/>
    <w:rsid w:val="00870F8A"/>
    <w:rsid w:val="008719A4"/>
    <w:rsid w:val="00871D23"/>
    <w:rsid w:val="00872E3B"/>
    <w:rsid w:val="00873A7D"/>
    <w:rsid w:val="00873EAE"/>
    <w:rsid w:val="00874312"/>
    <w:rsid w:val="0087437C"/>
    <w:rsid w:val="00875CD7"/>
    <w:rsid w:val="00876B4D"/>
    <w:rsid w:val="008774D4"/>
    <w:rsid w:val="00877698"/>
    <w:rsid w:val="00877F18"/>
    <w:rsid w:val="008834B0"/>
    <w:rsid w:val="0088522F"/>
    <w:rsid w:val="00885410"/>
    <w:rsid w:val="008925C5"/>
    <w:rsid w:val="00892892"/>
    <w:rsid w:val="008941E3"/>
    <w:rsid w:val="00894A88"/>
    <w:rsid w:val="008950B0"/>
    <w:rsid w:val="00895275"/>
    <w:rsid w:val="00895386"/>
    <w:rsid w:val="008A21FF"/>
    <w:rsid w:val="008A2CE2"/>
    <w:rsid w:val="008A30AC"/>
    <w:rsid w:val="008A44B8"/>
    <w:rsid w:val="008A51A8"/>
    <w:rsid w:val="008A54C7"/>
    <w:rsid w:val="008A77D8"/>
    <w:rsid w:val="008B0483"/>
    <w:rsid w:val="008B120C"/>
    <w:rsid w:val="008B51A0"/>
    <w:rsid w:val="008B592A"/>
    <w:rsid w:val="008B689E"/>
    <w:rsid w:val="008B6F07"/>
    <w:rsid w:val="008B74E9"/>
    <w:rsid w:val="008B7841"/>
    <w:rsid w:val="008B7B5C"/>
    <w:rsid w:val="008C0C99"/>
    <w:rsid w:val="008C2017"/>
    <w:rsid w:val="008C24F6"/>
    <w:rsid w:val="008C4958"/>
    <w:rsid w:val="008C4BAA"/>
    <w:rsid w:val="008C6AE8"/>
    <w:rsid w:val="008C6EF2"/>
    <w:rsid w:val="008C7573"/>
    <w:rsid w:val="008D00A5"/>
    <w:rsid w:val="008D1CFB"/>
    <w:rsid w:val="008D34F1"/>
    <w:rsid w:val="008D39D8"/>
    <w:rsid w:val="008D6D1A"/>
    <w:rsid w:val="008E065E"/>
    <w:rsid w:val="008E0927"/>
    <w:rsid w:val="008E1909"/>
    <w:rsid w:val="008F0D93"/>
    <w:rsid w:val="008F1EAB"/>
    <w:rsid w:val="008F33DC"/>
    <w:rsid w:val="008F477F"/>
    <w:rsid w:val="008F7B50"/>
    <w:rsid w:val="00900C08"/>
    <w:rsid w:val="00902350"/>
    <w:rsid w:val="0090336B"/>
    <w:rsid w:val="009053AA"/>
    <w:rsid w:val="00906939"/>
    <w:rsid w:val="00910B7D"/>
    <w:rsid w:val="00911DFB"/>
    <w:rsid w:val="009137B6"/>
    <w:rsid w:val="009139D9"/>
    <w:rsid w:val="00914AD8"/>
    <w:rsid w:val="00916079"/>
    <w:rsid w:val="00917CE9"/>
    <w:rsid w:val="00920BF2"/>
    <w:rsid w:val="0092165F"/>
    <w:rsid w:val="00922010"/>
    <w:rsid w:val="00924DEA"/>
    <w:rsid w:val="00931BD9"/>
    <w:rsid w:val="0093300F"/>
    <w:rsid w:val="00935FC6"/>
    <w:rsid w:val="00936875"/>
    <w:rsid w:val="009368F3"/>
    <w:rsid w:val="0094065F"/>
    <w:rsid w:val="0094142C"/>
    <w:rsid w:val="00941636"/>
    <w:rsid w:val="00941C27"/>
    <w:rsid w:val="00943742"/>
    <w:rsid w:val="00945C05"/>
    <w:rsid w:val="00946945"/>
    <w:rsid w:val="00947713"/>
    <w:rsid w:val="00950DE7"/>
    <w:rsid w:val="00953920"/>
    <w:rsid w:val="00953D47"/>
    <w:rsid w:val="00955804"/>
    <w:rsid w:val="0095681E"/>
    <w:rsid w:val="009572D4"/>
    <w:rsid w:val="0096162B"/>
    <w:rsid w:val="00961921"/>
    <w:rsid w:val="00962504"/>
    <w:rsid w:val="0096430A"/>
    <w:rsid w:val="0096554B"/>
    <w:rsid w:val="0096584A"/>
    <w:rsid w:val="00971F08"/>
    <w:rsid w:val="0097603D"/>
    <w:rsid w:val="00976949"/>
    <w:rsid w:val="00980477"/>
    <w:rsid w:val="0098156A"/>
    <w:rsid w:val="00985253"/>
    <w:rsid w:val="009853B3"/>
    <w:rsid w:val="00990630"/>
    <w:rsid w:val="0099081F"/>
    <w:rsid w:val="00991761"/>
    <w:rsid w:val="009922F2"/>
    <w:rsid w:val="009932F4"/>
    <w:rsid w:val="00994DCA"/>
    <w:rsid w:val="009960EC"/>
    <w:rsid w:val="0099701D"/>
    <w:rsid w:val="009970DD"/>
    <w:rsid w:val="009A0FBA"/>
    <w:rsid w:val="009A1601"/>
    <w:rsid w:val="009A3097"/>
    <w:rsid w:val="009A3BB6"/>
    <w:rsid w:val="009A462D"/>
    <w:rsid w:val="009A5783"/>
    <w:rsid w:val="009A5CBA"/>
    <w:rsid w:val="009B1F30"/>
    <w:rsid w:val="009B3AC2"/>
    <w:rsid w:val="009B4739"/>
    <w:rsid w:val="009B4B9A"/>
    <w:rsid w:val="009B4C15"/>
    <w:rsid w:val="009B4DF4"/>
    <w:rsid w:val="009B564E"/>
    <w:rsid w:val="009B7E87"/>
    <w:rsid w:val="009C0169"/>
    <w:rsid w:val="009C0A97"/>
    <w:rsid w:val="009C1921"/>
    <w:rsid w:val="009C403E"/>
    <w:rsid w:val="009C4378"/>
    <w:rsid w:val="009D21C2"/>
    <w:rsid w:val="009D4126"/>
    <w:rsid w:val="009D421A"/>
    <w:rsid w:val="009D4FF0"/>
    <w:rsid w:val="009D703C"/>
    <w:rsid w:val="009D718F"/>
    <w:rsid w:val="009E068F"/>
    <w:rsid w:val="009E14E0"/>
    <w:rsid w:val="009E1EC0"/>
    <w:rsid w:val="009E35DB"/>
    <w:rsid w:val="009E4220"/>
    <w:rsid w:val="009E47A3"/>
    <w:rsid w:val="009F0387"/>
    <w:rsid w:val="009F08F3"/>
    <w:rsid w:val="009F344F"/>
    <w:rsid w:val="00A031D8"/>
    <w:rsid w:val="00A048A8"/>
    <w:rsid w:val="00A04F49"/>
    <w:rsid w:val="00A1113C"/>
    <w:rsid w:val="00A13E54"/>
    <w:rsid w:val="00A155E5"/>
    <w:rsid w:val="00A17F63"/>
    <w:rsid w:val="00A2193B"/>
    <w:rsid w:val="00A2351A"/>
    <w:rsid w:val="00A2416D"/>
    <w:rsid w:val="00A264A9"/>
    <w:rsid w:val="00A26DCF"/>
    <w:rsid w:val="00A27785"/>
    <w:rsid w:val="00A30187"/>
    <w:rsid w:val="00A318F1"/>
    <w:rsid w:val="00A3408C"/>
    <w:rsid w:val="00A3448A"/>
    <w:rsid w:val="00A35CB6"/>
    <w:rsid w:val="00A36297"/>
    <w:rsid w:val="00A41E2B"/>
    <w:rsid w:val="00A43394"/>
    <w:rsid w:val="00A45B74"/>
    <w:rsid w:val="00A51489"/>
    <w:rsid w:val="00A52C68"/>
    <w:rsid w:val="00A52E1D"/>
    <w:rsid w:val="00A53EBD"/>
    <w:rsid w:val="00A61499"/>
    <w:rsid w:val="00A62284"/>
    <w:rsid w:val="00A62A77"/>
    <w:rsid w:val="00A63483"/>
    <w:rsid w:val="00A657D7"/>
    <w:rsid w:val="00A65929"/>
    <w:rsid w:val="00A65F03"/>
    <w:rsid w:val="00A660AC"/>
    <w:rsid w:val="00A67E6C"/>
    <w:rsid w:val="00A71B99"/>
    <w:rsid w:val="00A739D0"/>
    <w:rsid w:val="00A761D4"/>
    <w:rsid w:val="00A77EC4"/>
    <w:rsid w:val="00A85049"/>
    <w:rsid w:val="00A92879"/>
    <w:rsid w:val="00A9442A"/>
    <w:rsid w:val="00A94B4F"/>
    <w:rsid w:val="00AA016F"/>
    <w:rsid w:val="00AA1ED6"/>
    <w:rsid w:val="00AA2F97"/>
    <w:rsid w:val="00AA4F4C"/>
    <w:rsid w:val="00AA51D6"/>
    <w:rsid w:val="00AA6DE1"/>
    <w:rsid w:val="00AA7E0B"/>
    <w:rsid w:val="00AB0BC8"/>
    <w:rsid w:val="00AB11CA"/>
    <w:rsid w:val="00AB14D9"/>
    <w:rsid w:val="00AB1686"/>
    <w:rsid w:val="00AB2AD3"/>
    <w:rsid w:val="00AB4AB8"/>
    <w:rsid w:val="00AB4F66"/>
    <w:rsid w:val="00AB655E"/>
    <w:rsid w:val="00AC007F"/>
    <w:rsid w:val="00AC0270"/>
    <w:rsid w:val="00AC09FA"/>
    <w:rsid w:val="00AC0AD6"/>
    <w:rsid w:val="00AC1847"/>
    <w:rsid w:val="00AC2ECD"/>
    <w:rsid w:val="00AC3119"/>
    <w:rsid w:val="00AC4186"/>
    <w:rsid w:val="00AC49FB"/>
    <w:rsid w:val="00AC5A10"/>
    <w:rsid w:val="00AD082F"/>
    <w:rsid w:val="00AD0AA3"/>
    <w:rsid w:val="00AD36B6"/>
    <w:rsid w:val="00AD3F94"/>
    <w:rsid w:val="00AD4A5A"/>
    <w:rsid w:val="00AD7AF1"/>
    <w:rsid w:val="00AE0F1C"/>
    <w:rsid w:val="00AE27AC"/>
    <w:rsid w:val="00AE40E0"/>
    <w:rsid w:val="00AE4DBA"/>
    <w:rsid w:val="00AE4F07"/>
    <w:rsid w:val="00AE63DB"/>
    <w:rsid w:val="00AE7196"/>
    <w:rsid w:val="00AF1C5D"/>
    <w:rsid w:val="00AF42D7"/>
    <w:rsid w:val="00B00227"/>
    <w:rsid w:val="00B006FE"/>
    <w:rsid w:val="00B007CB"/>
    <w:rsid w:val="00B02AA9"/>
    <w:rsid w:val="00B02FA3"/>
    <w:rsid w:val="00B05084"/>
    <w:rsid w:val="00B157F9"/>
    <w:rsid w:val="00B20256"/>
    <w:rsid w:val="00B20D09"/>
    <w:rsid w:val="00B213B9"/>
    <w:rsid w:val="00B22147"/>
    <w:rsid w:val="00B2763F"/>
    <w:rsid w:val="00B27AAC"/>
    <w:rsid w:val="00B30929"/>
    <w:rsid w:val="00B315E4"/>
    <w:rsid w:val="00B372AA"/>
    <w:rsid w:val="00B40445"/>
    <w:rsid w:val="00B409E0"/>
    <w:rsid w:val="00B41888"/>
    <w:rsid w:val="00B45A52"/>
    <w:rsid w:val="00B45D43"/>
    <w:rsid w:val="00B46175"/>
    <w:rsid w:val="00B505BA"/>
    <w:rsid w:val="00B50E78"/>
    <w:rsid w:val="00B548B7"/>
    <w:rsid w:val="00B65FD2"/>
    <w:rsid w:val="00B664C7"/>
    <w:rsid w:val="00B70B3E"/>
    <w:rsid w:val="00B70B6A"/>
    <w:rsid w:val="00B739F6"/>
    <w:rsid w:val="00B75DD2"/>
    <w:rsid w:val="00B81A6C"/>
    <w:rsid w:val="00B850CA"/>
    <w:rsid w:val="00B85DE5"/>
    <w:rsid w:val="00B85F4F"/>
    <w:rsid w:val="00B90F73"/>
    <w:rsid w:val="00B93B59"/>
    <w:rsid w:val="00B9406A"/>
    <w:rsid w:val="00B950C6"/>
    <w:rsid w:val="00BA2280"/>
    <w:rsid w:val="00BA2A08"/>
    <w:rsid w:val="00BA56D2"/>
    <w:rsid w:val="00BA76E0"/>
    <w:rsid w:val="00BB02E9"/>
    <w:rsid w:val="00BB1DD7"/>
    <w:rsid w:val="00BB2A25"/>
    <w:rsid w:val="00BB51E9"/>
    <w:rsid w:val="00BC0FDC"/>
    <w:rsid w:val="00BC1255"/>
    <w:rsid w:val="00BC176D"/>
    <w:rsid w:val="00BC3053"/>
    <w:rsid w:val="00BC4D2E"/>
    <w:rsid w:val="00BD48AC"/>
    <w:rsid w:val="00BD4B59"/>
    <w:rsid w:val="00BD58FC"/>
    <w:rsid w:val="00BD5F1A"/>
    <w:rsid w:val="00BE1234"/>
    <w:rsid w:val="00BE1F4C"/>
    <w:rsid w:val="00BE2FA6"/>
    <w:rsid w:val="00BE333F"/>
    <w:rsid w:val="00BE3C34"/>
    <w:rsid w:val="00BE7406"/>
    <w:rsid w:val="00BE7603"/>
    <w:rsid w:val="00BE7668"/>
    <w:rsid w:val="00BF2635"/>
    <w:rsid w:val="00BF3279"/>
    <w:rsid w:val="00BF3DA0"/>
    <w:rsid w:val="00BF74C7"/>
    <w:rsid w:val="00C015F1"/>
    <w:rsid w:val="00C01F33"/>
    <w:rsid w:val="00C02CC6"/>
    <w:rsid w:val="00C03FD6"/>
    <w:rsid w:val="00C040F7"/>
    <w:rsid w:val="00C044AB"/>
    <w:rsid w:val="00C05706"/>
    <w:rsid w:val="00C07377"/>
    <w:rsid w:val="00C10478"/>
    <w:rsid w:val="00C12107"/>
    <w:rsid w:val="00C14D4B"/>
    <w:rsid w:val="00C154BB"/>
    <w:rsid w:val="00C170E8"/>
    <w:rsid w:val="00C279B5"/>
    <w:rsid w:val="00C27C45"/>
    <w:rsid w:val="00C30D59"/>
    <w:rsid w:val="00C31798"/>
    <w:rsid w:val="00C3719D"/>
    <w:rsid w:val="00C37CB2"/>
    <w:rsid w:val="00C473A5"/>
    <w:rsid w:val="00C47569"/>
    <w:rsid w:val="00C54995"/>
    <w:rsid w:val="00C54D41"/>
    <w:rsid w:val="00C55E48"/>
    <w:rsid w:val="00C56C4F"/>
    <w:rsid w:val="00C60783"/>
    <w:rsid w:val="00C64672"/>
    <w:rsid w:val="00C70697"/>
    <w:rsid w:val="00C72093"/>
    <w:rsid w:val="00C72EF4"/>
    <w:rsid w:val="00C744FE"/>
    <w:rsid w:val="00C75720"/>
    <w:rsid w:val="00C75D2F"/>
    <w:rsid w:val="00C767BE"/>
    <w:rsid w:val="00C76A79"/>
    <w:rsid w:val="00C76E3C"/>
    <w:rsid w:val="00C77D0D"/>
    <w:rsid w:val="00C801ED"/>
    <w:rsid w:val="00C81568"/>
    <w:rsid w:val="00C82023"/>
    <w:rsid w:val="00C8218B"/>
    <w:rsid w:val="00C835E8"/>
    <w:rsid w:val="00C8422E"/>
    <w:rsid w:val="00C85C23"/>
    <w:rsid w:val="00C9027A"/>
    <w:rsid w:val="00C9068E"/>
    <w:rsid w:val="00C93814"/>
    <w:rsid w:val="00C93C4B"/>
    <w:rsid w:val="00C944AB"/>
    <w:rsid w:val="00C94934"/>
    <w:rsid w:val="00C954EC"/>
    <w:rsid w:val="00C95B40"/>
    <w:rsid w:val="00CA1ED8"/>
    <w:rsid w:val="00CA3DDC"/>
    <w:rsid w:val="00CB1F63"/>
    <w:rsid w:val="00CB3DB5"/>
    <w:rsid w:val="00CB6279"/>
    <w:rsid w:val="00CB7170"/>
    <w:rsid w:val="00CC040E"/>
    <w:rsid w:val="00CC111F"/>
    <w:rsid w:val="00CC2011"/>
    <w:rsid w:val="00CC3EA0"/>
    <w:rsid w:val="00CC7B45"/>
    <w:rsid w:val="00CD1188"/>
    <w:rsid w:val="00CD2ED1"/>
    <w:rsid w:val="00CD337B"/>
    <w:rsid w:val="00CE0424"/>
    <w:rsid w:val="00CE092A"/>
    <w:rsid w:val="00CE582C"/>
    <w:rsid w:val="00CE7561"/>
    <w:rsid w:val="00CE7CD4"/>
    <w:rsid w:val="00CF1354"/>
    <w:rsid w:val="00CF3B1F"/>
    <w:rsid w:val="00CF3BF6"/>
    <w:rsid w:val="00CF625B"/>
    <w:rsid w:val="00CF687E"/>
    <w:rsid w:val="00D01546"/>
    <w:rsid w:val="00D0349B"/>
    <w:rsid w:val="00D10249"/>
    <w:rsid w:val="00D115C3"/>
    <w:rsid w:val="00D11897"/>
    <w:rsid w:val="00D11BF3"/>
    <w:rsid w:val="00D13135"/>
    <w:rsid w:val="00D134E6"/>
    <w:rsid w:val="00D13E4E"/>
    <w:rsid w:val="00D15C7A"/>
    <w:rsid w:val="00D1666E"/>
    <w:rsid w:val="00D239A7"/>
    <w:rsid w:val="00D23BDB"/>
    <w:rsid w:val="00D23F47"/>
    <w:rsid w:val="00D27BF3"/>
    <w:rsid w:val="00D27FF9"/>
    <w:rsid w:val="00D3267E"/>
    <w:rsid w:val="00D36E71"/>
    <w:rsid w:val="00D37D87"/>
    <w:rsid w:val="00D40B33"/>
    <w:rsid w:val="00D4318F"/>
    <w:rsid w:val="00D438BF"/>
    <w:rsid w:val="00D440F8"/>
    <w:rsid w:val="00D51384"/>
    <w:rsid w:val="00D51D68"/>
    <w:rsid w:val="00D53897"/>
    <w:rsid w:val="00D546FF"/>
    <w:rsid w:val="00D55AD5"/>
    <w:rsid w:val="00D56FE9"/>
    <w:rsid w:val="00D576CA"/>
    <w:rsid w:val="00D61AF5"/>
    <w:rsid w:val="00D652B5"/>
    <w:rsid w:val="00D66155"/>
    <w:rsid w:val="00D708B0"/>
    <w:rsid w:val="00D749EA"/>
    <w:rsid w:val="00D75C0A"/>
    <w:rsid w:val="00D76C98"/>
    <w:rsid w:val="00D77A93"/>
    <w:rsid w:val="00D77B1D"/>
    <w:rsid w:val="00D8021F"/>
    <w:rsid w:val="00D80383"/>
    <w:rsid w:val="00D80B2E"/>
    <w:rsid w:val="00D81D98"/>
    <w:rsid w:val="00D823C6"/>
    <w:rsid w:val="00D8327F"/>
    <w:rsid w:val="00D86CA3"/>
    <w:rsid w:val="00D871CE"/>
    <w:rsid w:val="00D9196D"/>
    <w:rsid w:val="00D92982"/>
    <w:rsid w:val="00D943CA"/>
    <w:rsid w:val="00DA305E"/>
    <w:rsid w:val="00DA3D13"/>
    <w:rsid w:val="00DA5417"/>
    <w:rsid w:val="00DA56E8"/>
    <w:rsid w:val="00DB0A9F"/>
    <w:rsid w:val="00DB377D"/>
    <w:rsid w:val="00DC27FB"/>
    <w:rsid w:val="00DC2A70"/>
    <w:rsid w:val="00DC2D27"/>
    <w:rsid w:val="00DC2D36"/>
    <w:rsid w:val="00DC53EF"/>
    <w:rsid w:val="00DD249A"/>
    <w:rsid w:val="00DD35E4"/>
    <w:rsid w:val="00DE5608"/>
    <w:rsid w:val="00DE58D0"/>
    <w:rsid w:val="00DE598B"/>
    <w:rsid w:val="00DE615D"/>
    <w:rsid w:val="00DE654F"/>
    <w:rsid w:val="00DF0B6E"/>
    <w:rsid w:val="00DF15E0"/>
    <w:rsid w:val="00DF1B3E"/>
    <w:rsid w:val="00DF2071"/>
    <w:rsid w:val="00DF37A0"/>
    <w:rsid w:val="00DF403B"/>
    <w:rsid w:val="00E05B28"/>
    <w:rsid w:val="00E110E7"/>
    <w:rsid w:val="00E11B20"/>
    <w:rsid w:val="00E14118"/>
    <w:rsid w:val="00E16B0C"/>
    <w:rsid w:val="00E178D4"/>
    <w:rsid w:val="00E17FA2"/>
    <w:rsid w:val="00E22330"/>
    <w:rsid w:val="00E22DDA"/>
    <w:rsid w:val="00E23ECD"/>
    <w:rsid w:val="00E242BB"/>
    <w:rsid w:val="00E30B5A"/>
    <w:rsid w:val="00E3123D"/>
    <w:rsid w:val="00E31461"/>
    <w:rsid w:val="00E31D43"/>
    <w:rsid w:val="00E32608"/>
    <w:rsid w:val="00E32E08"/>
    <w:rsid w:val="00E33279"/>
    <w:rsid w:val="00E34188"/>
    <w:rsid w:val="00E34B6E"/>
    <w:rsid w:val="00E34F99"/>
    <w:rsid w:val="00E35559"/>
    <w:rsid w:val="00E35725"/>
    <w:rsid w:val="00E36258"/>
    <w:rsid w:val="00E36F3A"/>
    <w:rsid w:val="00E3723A"/>
    <w:rsid w:val="00E37860"/>
    <w:rsid w:val="00E37D4A"/>
    <w:rsid w:val="00E42E8E"/>
    <w:rsid w:val="00E446F1"/>
    <w:rsid w:val="00E46886"/>
    <w:rsid w:val="00E47AEF"/>
    <w:rsid w:val="00E53B75"/>
    <w:rsid w:val="00E54E3B"/>
    <w:rsid w:val="00E57565"/>
    <w:rsid w:val="00E600F6"/>
    <w:rsid w:val="00E6016D"/>
    <w:rsid w:val="00E627C0"/>
    <w:rsid w:val="00E63838"/>
    <w:rsid w:val="00E64434"/>
    <w:rsid w:val="00E67C51"/>
    <w:rsid w:val="00E710A7"/>
    <w:rsid w:val="00E72EFC"/>
    <w:rsid w:val="00E75458"/>
    <w:rsid w:val="00E758EC"/>
    <w:rsid w:val="00E80242"/>
    <w:rsid w:val="00E8234C"/>
    <w:rsid w:val="00E839CB"/>
    <w:rsid w:val="00E83AA9"/>
    <w:rsid w:val="00E85928"/>
    <w:rsid w:val="00E86EF3"/>
    <w:rsid w:val="00E87822"/>
    <w:rsid w:val="00E90395"/>
    <w:rsid w:val="00E90E49"/>
    <w:rsid w:val="00E917F9"/>
    <w:rsid w:val="00E91C39"/>
    <w:rsid w:val="00E9291C"/>
    <w:rsid w:val="00E93F6E"/>
    <w:rsid w:val="00E93FFE"/>
    <w:rsid w:val="00E94A86"/>
    <w:rsid w:val="00E94F8A"/>
    <w:rsid w:val="00E9671A"/>
    <w:rsid w:val="00E97AD9"/>
    <w:rsid w:val="00EA1B81"/>
    <w:rsid w:val="00EA3014"/>
    <w:rsid w:val="00EA46CB"/>
    <w:rsid w:val="00EA4DF5"/>
    <w:rsid w:val="00EA555B"/>
    <w:rsid w:val="00EA7190"/>
    <w:rsid w:val="00EA7A41"/>
    <w:rsid w:val="00EB077B"/>
    <w:rsid w:val="00EB121C"/>
    <w:rsid w:val="00EB41AB"/>
    <w:rsid w:val="00EB42FD"/>
    <w:rsid w:val="00EB43CB"/>
    <w:rsid w:val="00EB4EA2"/>
    <w:rsid w:val="00EC0804"/>
    <w:rsid w:val="00EC2090"/>
    <w:rsid w:val="00EC24D5"/>
    <w:rsid w:val="00EC27C6"/>
    <w:rsid w:val="00EC4207"/>
    <w:rsid w:val="00EC4447"/>
    <w:rsid w:val="00EC515F"/>
    <w:rsid w:val="00EC5653"/>
    <w:rsid w:val="00EC71CE"/>
    <w:rsid w:val="00ED0FA4"/>
    <w:rsid w:val="00ED1006"/>
    <w:rsid w:val="00ED1DF4"/>
    <w:rsid w:val="00ED5DEE"/>
    <w:rsid w:val="00ED5FD3"/>
    <w:rsid w:val="00EE1F19"/>
    <w:rsid w:val="00EE3F51"/>
    <w:rsid w:val="00EE4F40"/>
    <w:rsid w:val="00EE5A98"/>
    <w:rsid w:val="00EF0BC9"/>
    <w:rsid w:val="00EF18FE"/>
    <w:rsid w:val="00EF19A9"/>
    <w:rsid w:val="00EF258E"/>
    <w:rsid w:val="00EF5787"/>
    <w:rsid w:val="00EF60D0"/>
    <w:rsid w:val="00EF7D2C"/>
    <w:rsid w:val="00F0528D"/>
    <w:rsid w:val="00F06C67"/>
    <w:rsid w:val="00F06DFD"/>
    <w:rsid w:val="00F070F8"/>
    <w:rsid w:val="00F071D1"/>
    <w:rsid w:val="00F07533"/>
    <w:rsid w:val="00F101C2"/>
    <w:rsid w:val="00F10629"/>
    <w:rsid w:val="00F12993"/>
    <w:rsid w:val="00F158B3"/>
    <w:rsid w:val="00F15F8A"/>
    <w:rsid w:val="00F15FA5"/>
    <w:rsid w:val="00F16482"/>
    <w:rsid w:val="00F202BE"/>
    <w:rsid w:val="00F209B7"/>
    <w:rsid w:val="00F21866"/>
    <w:rsid w:val="00F22B98"/>
    <w:rsid w:val="00F2376F"/>
    <w:rsid w:val="00F243D8"/>
    <w:rsid w:val="00F30828"/>
    <w:rsid w:val="00F313D6"/>
    <w:rsid w:val="00F32031"/>
    <w:rsid w:val="00F40218"/>
    <w:rsid w:val="00F40CED"/>
    <w:rsid w:val="00F40F0C"/>
    <w:rsid w:val="00F464B8"/>
    <w:rsid w:val="00F4766C"/>
    <w:rsid w:val="00F5060E"/>
    <w:rsid w:val="00F507D1"/>
    <w:rsid w:val="00F519CE"/>
    <w:rsid w:val="00F51ADA"/>
    <w:rsid w:val="00F5245A"/>
    <w:rsid w:val="00F57B94"/>
    <w:rsid w:val="00F60203"/>
    <w:rsid w:val="00F607C5"/>
    <w:rsid w:val="00F60DEA"/>
    <w:rsid w:val="00F6302A"/>
    <w:rsid w:val="00F6328A"/>
    <w:rsid w:val="00F63950"/>
    <w:rsid w:val="00F64814"/>
    <w:rsid w:val="00F64C2B"/>
    <w:rsid w:val="00F651BE"/>
    <w:rsid w:val="00F67F53"/>
    <w:rsid w:val="00F703BE"/>
    <w:rsid w:val="00F71F69"/>
    <w:rsid w:val="00F72B72"/>
    <w:rsid w:val="00F74BB9"/>
    <w:rsid w:val="00F75582"/>
    <w:rsid w:val="00F76EFA"/>
    <w:rsid w:val="00F804BE"/>
    <w:rsid w:val="00F817CE"/>
    <w:rsid w:val="00F82A56"/>
    <w:rsid w:val="00F8456C"/>
    <w:rsid w:val="00F859D8"/>
    <w:rsid w:val="00F868F5"/>
    <w:rsid w:val="00F9056A"/>
    <w:rsid w:val="00F90F8D"/>
    <w:rsid w:val="00F92782"/>
    <w:rsid w:val="00F93AA9"/>
    <w:rsid w:val="00F96985"/>
    <w:rsid w:val="00F97838"/>
    <w:rsid w:val="00F97981"/>
    <w:rsid w:val="00FA155B"/>
    <w:rsid w:val="00FA2BB3"/>
    <w:rsid w:val="00FA61BD"/>
    <w:rsid w:val="00FB1C2E"/>
    <w:rsid w:val="00FB265D"/>
    <w:rsid w:val="00FB4C80"/>
    <w:rsid w:val="00FB6270"/>
    <w:rsid w:val="00FB6A6A"/>
    <w:rsid w:val="00FC1315"/>
    <w:rsid w:val="00FC4467"/>
    <w:rsid w:val="00FC512E"/>
    <w:rsid w:val="00FC7429"/>
    <w:rsid w:val="00FD07F6"/>
    <w:rsid w:val="00FD1EC8"/>
    <w:rsid w:val="00FD47ED"/>
    <w:rsid w:val="00FD4946"/>
    <w:rsid w:val="00FD5C1C"/>
    <w:rsid w:val="00FD74DB"/>
    <w:rsid w:val="00FD7660"/>
    <w:rsid w:val="00FE0655"/>
    <w:rsid w:val="00FE094E"/>
    <w:rsid w:val="00FE2365"/>
    <w:rsid w:val="00FE37D7"/>
    <w:rsid w:val="00FE4C7B"/>
    <w:rsid w:val="00FE72F0"/>
    <w:rsid w:val="00FE7336"/>
    <w:rsid w:val="00FE787C"/>
    <w:rsid w:val="00FF1960"/>
    <w:rsid w:val="00FF26BD"/>
    <w:rsid w:val="00FF45A5"/>
    <w:rsid w:val="00FF5247"/>
    <w:rsid w:val="00FF5C91"/>
    <w:rsid w:val="00FF68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34A9D"/>
  <w15:chartTrackingRefBased/>
  <w15:docId w15:val="{D311DF54-B7C9-4FEE-B473-78FD932B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19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71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7190"/>
    <w:pPr>
      <w:pBdr>
        <w:top w:val="none" w:sz="0" w:space="0" w:color="auto"/>
      </w:pBdr>
      <w:spacing w:before="180"/>
      <w:outlineLvl w:val="1"/>
    </w:pPr>
    <w:rPr>
      <w:sz w:val="32"/>
    </w:rPr>
  </w:style>
  <w:style w:type="paragraph" w:styleId="Heading3">
    <w:name w:val="heading 3"/>
    <w:basedOn w:val="Heading2"/>
    <w:next w:val="Normal"/>
    <w:link w:val="Heading3Char"/>
    <w:qFormat/>
    <w:rsid w:val="00EA7190"/>
    <w:pPr>
      <w:spacing w:before="120"/>
      <w:outlineLvl w:val="2"/>
    </w:pPr>
    <w:rPr>
      <w:sz w:val="28"/>
    </w:rPr>
  </w:style>
  <w:style w:type="paragraph" w:styleId="Heading4">
    <w:name w:val="heading 4"/>
    <w:basedOn w:val="Heading3"/>
    <w:next w:val="Normal"/>
    <w:link w:val="Heading4Char"/>
    <w:qFormat/>
    <w:rsid w:val="00EA7190"/>
    <w:pPr>
      <w:ind w:left="1418" w:hanging="1418"/>
      <w:outlineLvl w:val="3"/>
    </w:pPr>
    <w:rPr>
      <w:sz w:val="24"/>
    </w:rPr>
  </w:style>
  <w:style w:type="paragraph" w:styleId="Heading5">
    <w:name w:val="heading 5"/>
    <w:basedOn w:val="Heading4"/>
    <w:next w:val="Normal"/>
    <w:link w:val="Heading5Char"/>
    <w:qFormat/>
    <w:rsid w:val="00EA7190"/>
    <w:pPr>
      <w:ind w:left="1701" w:hanging="1701"/>
      <w:outlineLvl w:val="4"/>
    </w:pPr>
    <w:rPr>
      <w:sz w:val="22"/>
    </w:rPr>
  </w:style>
  <w:style w:type="paragraph" w:styleId="Heading6">
    <w:name w:val="heading 6"/>
    <w:basedOn w:val="H6"/>
    <w:next w:val="Normal"/>
    <w:link w:val="Heading6Char"/>
    <w:qFormat/>
    <w:rsid w:val="00EA7190"/>
    <w:pPr>
      <w:outlineLvl w:val="5"/>
    </w:pPr>
  </w:style>
  <w:style w:type="paragraph" w:styleId="Heading7">
    <w:name w:val="heading 7"/>
    <w:basedOn w:val="H6"/>
    <w:next w:val="Normal"/>
    <w:link w:val="Heading7Char"/>
    <w:qFormat/>
    <w:rsid w:val="00EA7190"/>
    <w:pPr>
      <w:outlineLvl w:val="6"/>
    </w:pPr>
  </w:style>
  <w:style w:type="paragraph" w:styleId="Heading8">
    <w:name w:val="heading 8"/>
    <w:basedOn w:val="Heading1"/>
    <w:next w:val="Normal"/>
    <w:link w:val="Heading8Char"/>
    <w:qFormat/>
    <w:rsid w:val="00EA7190"/>
    <w:pPr>
      <w:ind w:left="0" w:firstLine="0"/>
      <w:outlineLvl w:val="7"/>
    </w:pPr>
  </w:style>
  <w:style w:type="paragraph" w:styleId="Heading9">
    <w:name w:val="heading 9"/>
    <w:basedOn w:val="Heading8"/>
    <w:next w:val="Normal"/>
    <w:link w:val="Heading9Char"/>
    <w:qFormat/>
    <w:rsid w:val="00EA71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7190"/>
    <w:pPr>
      <w:spacing w:before="180"/>
      <w:ind w:left="2693" w:hanging="2693"/>
    </w:pPr>
    <w:rPr>
      <w:b/>
    </w:rPr>
  </w:style>
  <w:style w:type="paragraph" w:styleId="TOC1">
    <w:name w:val="toc 1"/>
    <w:uiPriority w:val="39"/>
    <w:rsid w:val="00EA71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7190"/>
    <w:pPr>
      <w:keepNext/>
      <w:keepLines/>
      <w:spacing w:before="180"/>
      <w:jc w:val="center"/>
    </w:pPr>
  </w:style>
  <w:style w:type="paragraph" w:styleId="Caption">
    <w:name w:val="caption"/>
    <w:basedOn w:val="Normal"/>
    <w:next w:val="Normal"/>
    <w:qFormat/>
    <w:rsid w:val="00EA7190"/>
    <w:pPr>
      <w:spacing w:before="120" w:after="120"/>
    </w:pPr>
    <w:rPr>
      <w:b/>
      <w:lang w:eastAsia="en-GB"/>
    </w:rPr>
  </w:style>
  <w:style w:type="paragraph" w:styleId="TOC5">
    <w:name w:val="toc 5"/>
    <w:basedOn w:val="TOC4"/>
    <w:uiPriority w:val="39"/>
    <w:rsid w:val="00EA7190"/>
    <w:pPr>
      <w:ind w:left="1701" w:hanging="1701"/>
    </w:pPr>
  </w:style>
  <w:style w:type="paragraph" w:styleId="TOC4">
    <w:name w:val="toc 4"/>
    <w:basedOn w:val="TOC3"/>
    <w:uiPriority w:val="39"/>
    <w:rsid w:val="00EA7190"/>
    <w:pPr>
      <w:ind w:left="1418" w:hanging="1418"/>
    </w:pPr>
  </w:style>
  <w:style w:type="paragraph" w:styleId="TOC3">
    <w:name w:val="toc 3"/>
    <w:basedOn w:val="TOC2"/>
    <w:uiPriority w:val="39"/>
    <w:rsid w:val="00EA7190"/>
    <w:pPr>
      <w:ind w:left="1134" w:hanging="1134"/>
    </w:pPr>
  </w:style>
  <w:style w:type="paragraph" w:styleId="TOC2">
    <w:name w:val="toc 2"/>
    <w:basedOn w:val="TOC1"/>
    <w:uiPriority w:val="39"/>
    <w:rsid w:val="00EA7190"/>
    <w:pPr>
      <w:keepNext w:val="0"/>
      <w:spacing w:before="0"/>
      <w:ind w:left="851" w:hanging="851"/>
    </w:pPr>
    <w:rPr>
      <w:sz w:val="20"/>
    </w:rPr>
  </w:style>
  <w:style w:type="paragraph" w:styleId="Index2">
    <w:name w:val="index 2"/>
    <w:basedOn w:val="Index1"/>
    <w:rsid w:val="00EA7190"/>
    <w:pPr>
      <w:ind w:left="284"/>
    </w:pPr>
  </w:style>
  <w:style w:type="paragraph" w:styleId="Index1">
    <w:name w:val="index 1"/>
    <w:basedOn w:val="Normal"/>
    <w:rsid w:val="00EA7190"/>
    <w:pPr>
      <w:keepLines/>
      <w:spacing w:after="0"/>
    </w:pPr>
  </w:style>
  <w:style w:type="paragraph" w:styleId="DocumentMap">
    <w:name w:val="Document Map"/>
    <w:basedOn w:val="Normal"/>
    <w:link w:val="DocumentMapChar"/>
    <w:rsid w:val="00EA7190"/>
    <w:pPr>
      <w:shd w:val="clear" w:color="auto" w:fill="000080"/>
    </w:pPr>
    <w:rPr>
      <w:rFonts w:ascii="Tahoma" w:hAnsi="Tahoma" w:cs="Tahoma"/>
    </w:rPr>
  </w:style>
  <w:style w:type="paragraph" w:styleId="ListNumber2">
    <w:name w:val="List Number 2"/>
    <w:basedOn w:val="ListNumber"/>
    <w:rsid w:val="00EA7190"/>
    <w:pPr>
      <w:numPr>
        <w:numId w:val="22"/>
      </w:numPr>
    </w:pPr>
  </w:style>
  <w:style w:type="paragraph" w:styleId="ListNumber">
    <w:name w:val="List Number"/>
    <w:basedOn w:val="List"/>
    <w:rsid w:val="00EA7190"/>
    <w:pPr>
      <w:numPr>
        <w:numId w:val="21"/>
      </w:numPr>
    </w:pPr>
    <w:rPr>
      <w:lang w:eastAsia="ja-JP"/>
    </w:rPr>
  </w:style>
  <w:style w:type="paragraph" w:styleId="List">
    <w:name w:val="List"/>
    <w:basedOn w:val="BodyText"/>
    <w:rsid w:val="00EA7190"/>
    <w:pPr>
      <w:ind w:left="568" w:hanging="284"/>
    </w:pPr>
  </w:style>
  <w:style w:type="paragraph" w:styleId="Header">
    <w:name w:val="header"/>
    <w:link w:val="HeaderChar"/>
    <w:rsid w:val="00EA719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7190"/>
    <w:rPr>
      <w:b/>
      <w:position w:val="6"/>
      <w:sz w:val="16"/>
    </w:rPr>
  </w:style>
  <w:style w:type="paragraph" w:styleId="FootnoteText">
    <w:name w:val="footnote text"/>
    <w:basedOn w:val="Normal"/>
    <w:link w:val="FootnoteTextChar"/>
    <w:rsid w:val="00EA7190"/>
    <w:pPr>
      <w:keepLines/>
      <w:spacing w:after="0"/>
      <w:ind w:left="454" w:hanging="454"/>
    </w:pPr>
    <w:rPr>
      <w:sz w:val="16"/>
    </w:rPr>
  </w:style>
  <w:style w:type="paragraph" w:customStyle="1" w:styleId="3GPPHeader">
    <w:name w:val="3GPP_Header"/>
    <w:basedOn w:val="BodyText"/>
    <w:rsid w:val="00EA7190"/>
    <w:pPr>
      <w:tabs>
        <w:tab w:val="left" w:pos="1701"/>
        <w:tab w:val="right" w:pos="9639"/>
      </w:tabs>
      <w:spacing w:after="240"/>
    </w:pPr>
    <w:rPr>
      <w:b/>
      <w:sz w:val="24"/>
    </w:rPr>
  </w:style>
  <w:style w:type="paragraph" w:styleId="TOC9">
    <w:name w:val="toc 9"/>
    <w:basedOn w:val="TOC8"/>
    <w:uiPriority w:val="39"/>
    <w:rsid w:val="00EA7190"/>
    <w:pPr>
      <w:ind w:left="1418" w:hanging="1418"/>
    </w:pPr>
  </w:style>
  <w:style w:type="paragraph" w:styleId="TOC6">
    <w:name w:val="toc 6"/>
    <w:basedOn w:val="TOC5"/>
    <w:next w:val="Normal"/>
    <w:uiPriority w:val="39"/>
    <w:rsid w:val="00EA7190"/>
    <w:pPr>
      <w:ind w:left="1985" w:hanging="1985"/>
    </w:pPr>
  </w:style>
  <w:style w:type="paragraph" w:styleId="TOC7">
    <w:name w:val="toc 7"/>
    <w:basedOn w:val="TOC6"/>
    <w:next w:val="Normal"/>
    <w:uiPriority w:val="39"/>
    <w:rsid w:val="00EA7190"/>
    <w:pPr>
      <w:ind w:left="2268" w:hanging="2268"/>
    </w:pPr>
  </w:style>
  <w:style w:type="paragraph" w:styleId="ListBullet2">
    <w:name w:val="List Bullet 2"/>
    <w:basedOn w:val="ListBullet"/>
    <w:rsid w:val="00EA7190"/>
    <w:pPr>
      <w:numPr>
        <w:numId w:val="17"/>
      </w:numPr>
    </w:pPr>
  </w:style>
  <w:style w:type="paragraph" w:styleId="ListBullet">
    <w:name w:val="List Bullet"/>
    <w:basedOn w:val="List"/>
    <w:rsid w:val="00EA7190"/>
    <w:pPr>
      <w:numPr>
        <w:numId w:val="16"/>
      </w:numPr>
    </w:pPr>
    <w:rPr>
      <w:lang w:eastAsia="ja-JP"/>
    </w:rPr>
  </w:style>
  <w:style w:type="paragraph" w:styleId="ListBullet3">
    <w:name w:val="List Bullet 3"/>
    <w:basedOn w:val="ListBullet2"/>
    <w:rsid w:val="00EA7190"/>
    <w:pPr>
      <w:numPr>
        <w:numId w:val="18"/>
      </w:numPr>
    </w:pPr>
  </w:style>
  <w:style w:type="paragraph" w:customStyle="1" w:styleId="EQ">
    <w:name w:val="EQ"/>
    <w:basedOn w:val="Normal"/>
    <w:next w:val="Normal"/>
    <w:rsid w:val="00EA7190"/>
    <w:pPr>
      <w:keepLines/>
      <w:tabs>
        <w:tab w:val="center" w:pos="4536"/>
        <w:tab w:val="right" w:pos="9072"/>
      </w:tabs>
    </w:pPr>
    <w:rPr>
      <w:noProof/>
    </w:rPr>
  </w:style>
  <w:style w:type="paragraph" w:styleId="List2">
    <w:name w:val="List 2"/>
    <w:basedOn w:val="List"/>
    <w:rsid w:val="00EA7190"/>
    <w:pPr>
      <w:ind w:left="851"/>
    </w:pPr>
    <w:rPr>
      <w:lang w:eastAsia="ja-JP"/>
    </w:rPr>
  </w:style>
  <w:style w:type="paragraph" w:styleId="List3">
    <w:name w:val="List 3"/>
    <w:basedOn w:val="List2"/>
    <w:rsid w:val="00EA7190"/>
    <w:pPr>
      <w:ind w:left="1135"/>
    </w:pPr>
  </w:style>
  <w:style w:type="paragraph" w:styleId="List4">
    <w:name w:val="List 4"/>
    <w:basedOn w:val="List3"/>
    <w:rsid w:val="00EA7190"/>
    <w:pPr>
      <w:ind w:left="1418"/>
    </w:pPr>
  </w:style>
  <w:style w:type="paragraph" w:styleId="List5">
    <w:name w:val="List 5"/>
    <w:basedOn w:val="List4"/>
    <w:rsid w:val="00EA7190"/>
    <w:pPr>
      <w:ind w:left="1702"/>
    </w:pPr>
  </w:style>
  <w:style w:type="paragraph" w:customStyle="1" w:styleId="EditorsNote">
    <w:name w:val="Editor's Note"/>
    <w:basedOn w:val="NO"/>
    <w:link w:val="EditorsNoteChar"/>
    <w:rsid w:val="00EA7190"/>
    <w:rPr>
      <w:color w:val="FF0000"/>
      <w:lang w:val="x-none" w:eastAsia="x-none"/>
    </w:rPr>
  </w:style>
  <w:style w:type="paragraph" w:styleId="ListBullet4">
    <w:name w:val="List Bullet 4"/>
    <w:basedOn w:val="ListBullet3"/>
    <w:rsid w:val="00EA7190"/>
    <w:pPr>
      <w:numPr>
        <w:numId w:val="19"/>
      </w:numPr>
    </w:pPr>
  </w:style>
  <w:style w:type="paragraph" w:styleId="ListBullet5">
    <w:name w:val="List Bullet 5"/>
    <w:basedOn w:val="ListBullet4"/>
    <w:rsid w:val="00EA7190"/>
    <w:pPr>
      <w:numPr>
        <w:numId w:val="20"/>
      </w:numPr>
    </w:pPr>
  </w:style>
  <w:style w:type="paragraph" w:styleId="Footer">
    <w:name w:val="footer"/>
    <w:basedOn w:val="Header"/>
    <w:link w:val="FooterChar"/>
    <w:rsid w:val="00EA7190"/>
    <w:pPr>
      <w:jc w:val="center"/>
    </w:pPr>
    <w:rPr>
      <w:i/>
    </w:rPr>
  </w:style>
  <w:style w:type="paragraph" w:customStyle="1" w:styleId="Reference">
    <w:name w:val="Reference"/>
    <w:basedOn w:val="BodyText"/>
    <w:rsid w:val="00EA7190"/>
    <w:pPr>
      <w:numPr>
        <w:numId w:val="2"/>
      </w:numPr>
    </w:pPr>
  </w:style>
  <w:style w:type="paragraph" w:styleId="BalloonText">
    <w:name w:val="Balloon Text"/>
    <w:basedOn w:val="Normal"/>
    <w:link w:val="BalloonTextChar"/>
    <w:rsid w:val="00EA7190"/>
    <w:pPr>
      <w:spacing w:after="0"/>
    </w:pPr>
    <w:rPr>
      <w:rFonts w:ascii="Segoe UI" w:hAnsi="Segoe UI" w:cs="Segoe UI"/>
      <w:sz w:val="18"/>
      <w:szCs w:val="18"/>
    </w:rPr>
  </w:style>
  <w:style w:type="character" w:styleId="PageNumber">
    <w:name w:val="page number"/>
    <w:basedOn w:val="DefaultParagraphFont"/>
    <w:rsid w:val="00EA7190"/>
  </w:style>
  <w:style w:type="paragraph" w:styleId="BodyText">
    <w:name w:val="Body Text"/>
    <w:basedOn w:val="Normal"/>
    <w:link w:val="BodyTextChar"/>
    <w:rsid w:val="00EA7190"/>
    <w:pPr>
      <w:spacing w:after="120"/>
      <w:jc w:val="both"/>
    </w:pPr>
    <w:rPr>
      <w:rFonts w:ascii="Arial" w:hAnsi="Arial"/>
      <w:lang w:eastAsia="zh-CN"/>
    </w:rPr>
  </w:style>
  <w:style w:type="character" w:styleId="Hyperlink">
    <w:name w:val="Hyperlink"/>
    <w:uiPriority w:val="99"/>
    <w:rsid w:val="00EA7190"/>
    <w:rPr>
      <w:color w:val="0000FF"/>
      <w:u w:val="single"/>
    </w:rPr>
  </w:style>
  <w:style w:type="character" w:styleId="FollowedHyperlink">
    <w:name w:val="FollowedHyperlink"/>
    <w:unhideWhenUsed/>
    <w:rsid w:val="00EA7190"/>
    <w:rPr>
      <w:color w:val="800080"/>
      <w:u w:val="single"/>
    </w:rPr>
  </w:style>
  <w:style w:type="character" w:styleId="CommentReference">
    <w:name w:val="annotation reference"/>
    <w:uiPriority w:val="99"/>
    <w:qFormat/>
    <w:rsid w:val="00EA7190"/>
    <w:rPr>
      <w:sz w:val="16"/>
      <w:szCs w:val="16"/>
    </w:rPr>
  </w:style>
  <w:style w:type="paragraph" w:styleId="CommentText">
    <w:name w:val="annotation text"/>
    <w:basedOn w:val="Normal"/>
    <w:link w:val="CommentTextChar"/>
    <w:uiPriority w:val="99"/>
    <w:qFormat/>
    <w:rsid w:val="00EA7190"/>
  </w:style>
  <w:style w:type="paragraph" w:styleId="CommentSubject">
    <w:name w:val="annotation subject"/>
    <w:basedOn w:val="CommentText"/>
    <w:next w:val="CommentText"/>
    <w:link w:val="CommentSubjectChar"/>
    <w:rsid w:val="00EA7190"/>
    <w:rPr>
      <w:b/>
      <w:bCs/>
    </w:rPr>
  </w:style>
  <w:style w:type="character" w:customStyle="1" w:styleId="Heading1Char">
    <w:name w:val="Heading 1 Char"/>
    <w:link w:val="Heading1"/>
    <w:rsid w:val="00EA7190"/>
    <w:rPr>
      <w:rFonts w:ascii="Arial" w:hAnsi="Arial"/>
      <w:sz w:val="36"/>
      <w:lang w:eastAsia="ja-JP"/>
    </w:rPr>
  </w:style>
  <w:style w:type="paragraph" w:customStyle="1" w:styleId="B1">
    <w:name w:val="B1"/>
    <w:basedOn w:val="List"/>
    <w:link w:val="B1Char1"/>
    <w:rsid w:val="00EA7190"/>
    <w:rPr>
      <w:rFonts w:ascii="Times New Roman" w:hAnsi="Times New Roman"/>
    </w:rPr>
  </w:style>
  <w:style w:type="paragraph" w:customStyle="1" w:styleId="B2">
    <w:name w:val="B2"/>
    <w:basedOn w:val="List2"/>
    <w:link w:val="B2Char"/>
    <w:rsid w:val="00EA7190"/>
    <w:rPr>
      <w:rFonts w:ascii="Times New Roman" w:hAnsi="Times New Roman"/>
    </w:rPr>
  </w:style>
  <w:style w:type="paragraph" w:customStyle="1" w:styleId="B3">
    <w:name w:val="B3"/>
    <w:basedOn w:val="List3"/>
    <w:link w:val="B3Char2"/>
    <w:rsid w:val="00EA7190"/>
    <w:rPr>
      <w:rFonts w:ascii="Times New Roman" w:hAnsi="Times New Roman"/>
    </w:rPr>
  </w:style>
  <w:style w:type="paragraph" w:customStyle="1" w:styleId="B4">
    <w:name w:val="B4"/>
    <w:basedOn w:val="List4"/>
    <w:link w:val="B4Char"/>
    <w:rsid w:val="00EA7190"/>
    <w:rPr>
      <w:rFonts w:ascii="Times New Roman" w:hAnsi="Times New Roman"/>
    </w:rPr>
  </w:style>
  <w:style w:type="paragraph" w:customStyle="1" w:styleId="Proposal">
    <w:name w:val="Proposal"/>
    <w:basedOn w:val="BodyText"/>
    <w:rsid w:val="00EA7190"/>
    <w:pPr>
      <w:numPr>
        <w:numId w:val="3"/>
      </w:numPr>
      <w:tabs>
        <w:tab w:val="clear" w:pos="1304"/>
        <w:tab w:val="left" w:pos="1701"/>
      </w:tabs>
      <w:ind w:left="1701" w:hanging="1701"/>
    </w:pPr>
    <w:rPr>
      <w:b/>
      <w:bCs/>
    </w:rPr>
  </w:style>
  <w:style w:type="character" w:customStyle="1" w:styleId="BodyTextChar">
    <w:name w:val="Body Text Char"/>
    <w:link w:val="BodyText"/>
    <w:rsid w:val="00EA7190"/>
    <w:rPr>
      <w:rFonts w:ascii="Arial" w:hAnsi="Arial"/>
      <w:lang w:eastAsia="zh-CN"/>
    </w:rPr>
  </w:style>
  <w:style w:type="paragraph" w:customStyle="1" w:styleId="B5">
    <w:name w:val="B5"/>
    <w:basedOn w:val="List5"/>
    <w:link w:val="B5Char"/>
    <w:rsid w:val="00EA7190"/>
    <w:rPr>
      <w:rFonts w:ascii="Times New Roman" w:hAnsi="Times New Roman"/>
    </w:rPr>
  </w:style>
  <w:style w:type="paragraph" w:customStyle="1" w:styleId="EX">
    <w:name w:val="EX"/>
    <w:basedOn w:val="Normal"/>
    <w:rsid w:val="00EA7190"/>
    <w:pPr>
      <w:keepLines/>
      <w:ind w:left="1702" w:hanging="1418"/>
    </w:pPr>
  </w:style>
  <w:style w:type="paragraph" w:customStyle="1" w:styleId="EW">
    <w:name w:val="EW"/>
    <w:basedOn w:val="EX"/>
    <w:rsid w:val="00EA7190"/>
    <w:pPr>
      <w:spacing w:after="0"/>
    </w:pPr>
  </w:style>
  <w:style w:type="paragraph" w:customStyle="1" w:styleId="TAL">
    <w:name w:val="TAL"/>
    <w:basedOn w:val="Normal"/>
    <w:link w:val="TALCar"/>
    <w:rsid w:val="00EA7190"/>
    <w:pPr>
      <w:keepNext/>
      <w:keepLines/>
      <w:spacing w:after="0"/>
    </w:pPr>
    <w:rPr>
      <w:rFonts w:ascii="Arial" w:hAnsi="Arial"/>
      <w:sz w:val="18"/>
      <w:lang w:val="x-none" w:eastAsia="x-none"/>
    </w:rPr>
  </w:style>
  <w:style w:type="paragraph" w:customStyle="1" w:styleId="TAC">
    <w:name w:val="TAC"/>
    <w:basedOn w:val="TAL"/>
    <w:rsid w:val="00EA7190"/>
    <w:pPr>
      <w:jc w:val="center"/>
    </w:pPr>
  </w:style>
  <w:style w:type="paragraph" w:customStyle="1" w:styleId="TAH">
    <w:name w:val="TAH"/>
    <w:basedOn w:val="TAC"/>
    <w:link w:val="TAHCar"/>
    <w:rsid w:val="00EA7190"/>
    <w:rPr>
      <w:b/>
    </w:rPr>
  </w:style>
  <w:style w:type="paragraph" w:customStyle="1" w:styleId="TAN">
    <w:name w:val="TAN"/>
    <w:basedOn w:val="TAL"/>
    <w:rsid w:val="00EA7190"/>
    <w:pPr>
      <w:ind w:left="851" w:hanging="851"/>
    </w:pPr>
  </w:style>
  <w:style w:type="paragraph" w:customStyle="1" w:styleId="TAR">
    <w:name w:val="TAR"/>
    <w:basedOn w:val="TAL"/>
    <w:rsid w:val="00EA7190"/>
    <w:pPr>
      <w:jc w:val="right"/>
    </w:pPr>
  </w:style>
  <w:style w:type="paragraph" w:customStyle="1" w:styleId="TH">
    <w:name w:val="TH"/>
    <w:basedOn w:val="Normal"/>
    <w:link w:val="THChar"/>
    <w:rsid w:val="00EA7190"/>
    <w:pPr>
      <w:keepNext/>
      <w:keepLines/>
      <w:spacing w:before="60"/>
      <w:jc w:val="center"/>
    </w:pPr>
    <w:rPr>
      <w:rFonts w:ascii="Arial" w:hAnsi="Arial"/>
      <w:b/>
      <w:lang w:val="x-none" w:eastAsia="x-none"/>
    </w:rPr>
  </w:style>
  <w:style w:type="paragraph" w:customStyle="1" w:styleId="TF">
    <w:name w:val="TF"/>
    <w:basedOn w:val="TH"/>
    <w:link w:val="TFChar"/>
    <w:rsid w:val="00EA7190"/>
    <w:pPr>
      <w:keepNext w:val="0"/>
      <w:spacing w:before="0" w:after="240"/>
    </w:pPr>
  </w:style>
  <w:style w:type="paragraph" w:customStyle="1" w:styleId="TT">
    <w:name w:val="TT"/>
    <w:basedOn w:val="Heading1"/>
    <w:next w:val="Normal"/>
    <w:rsid w:val="00EA7190"/>
    <w:pPr>
      <w:outlineLvl w:val="9"/>
    </w:pPr>
  </w:style>
  <w:style w:type="paragraph" w:customStyle="1" w:styleId="ZA">
    <w:name w:val="ZA"/>
    <w:rsid w:val="00EA71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71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719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71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7190"/>
  </w:style>
  <w:style w:type="paragraph" w:customStyle="1" w:styleId="ZH">
    <w:name w:val="ZH"/>
    <w:rsid w:val="00EA719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71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7190"/>
    <w:pPr>
      <w:framePr w:hRule="auto" w:wrap="notBeside" w:y="852"/>
    </w:pPr>
    <w:rPr>
      <w:i w:val="0"/>
      <w:sz w:val="40"/>
    </w:rPr>
  </w:style>
  <w:style w:type="paragraph" w:customStyle="1" w:styleId="ZU">
    <w:name w:val="ZU"/>
    <w:rsid w:val="00EA71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7190"/>
    <w:pPr>
      <w:framePr w:wrap="notBeside" w:y="16161"/>
    </w:pPr>
  </w:style>
  <w:style w:type="paragraph" w:customStyle="1" w:styleId="FP">
    <w:name w:val="FP"/>
    <w:basedOn w:val="Normal"/>
    <w:rsid w:val="00EA7190"/>
    <w:pPr>
      <w:spacing w:after="0"/>
    </w:pPr>
  </w:style>
  <w:style w:type="paragraph" w:customStyle="1" w:styleId="Observation">
    <w:name w:val="Observation"/>
    <w:basedOn w:val="Proposal"/>
    <w:qFormat/>
    <w:rsid w:val="00EA7190"/>
    <w:pPr>
      <w:numPr>
        <w:numId w:val="13"/>
      </w:numPr>
      <w:ind w:left="1701" w:hanging="1701"/>
    </w:pPr>
    <w:rPr>
      <w:lang w:eastAsia="ja-JP"/>
    </w:rPr>
  </w:style>
  <w:style w:type="paragraph" w:styleId="TableofFigures">
    <w:name w:val="table of figures"/>
    <w:basedOn w:val="BodyText"/>
    <w:next w:val="Normal"/>
    <w:uiPriority w:val="99"/>
    <w:rsid w:val="00EA7190"/>
    <w:pPr>
      <w:ind w:left="1701" w:hanging="1701"/>
      <w:jc w:val="left"/>
    </w:pPr>
    <w:rPr>
      <w:b/>
    </w:rPr>
  </w:style>
  <w:style w:type="character" w:customStyle="1" w:styleId="B1Char1">
    <w:name w:val="B1 Char1"/>
    <w:link w:val="B1"/>
    <w:qFormat/>
    <w:rsid w:val="00EA7190"/>
    <w:rPr>
      <w:rFonts w:ascii="Times New Roman" w:hAnsi="Times New Roman"/>
      <w:lang w:eastAsia="zh-CN"/>
    </w:rPr>
  </w:style>
  <w:style w:type="character" w:customStyle="1" w:styleId="B2Char">
    <w:name w:val="B2 Char"/>
    <w:link w:val="B2"/>
    <w:qFormat/>
    <w:rsid w:val="00EA7190"/>
    <w:rPr>
      <w:rFonts w:ascii="Times New Roman" w:hAnsi="Times New Roman"/>
      <w:lang w:eastAsia="ja-JP"/>
    </w:rPr>
  </w:style>
  <w:style w:type="character" w:customStyle="1" w:styleId="B3Char2">
    <w:name w:val="B3 Char2"/>
    <w:link w:val="B3"/>
    <w:qFormat/>
    <w:rsid w:val="00EA7190"/>
    <w:rPr>
      <w:rFonts w:ascii="Times New Roman" w:hAnsi="Times New Roman"/>
      <w:lang w:eastAsia="ja-JP"/>
    </w:rPr>
  </w:style>
  <w:style w:type="character" w:customStyle="1" w:styleId="B4Char">
    <w:name w:val="B4 Char"/>
    <w:link w:val="B4"/>
    <w:rsid w:val="00EA7190"/>
    <w:rPr>
      <w:rFonts w:ascii="Times New Roman" w:hAnsi="Times New Roman"/>
      <w:lang w:eastAsia="ja-JP"/>
    </w:rPr>
  </w:style>
  <w:style w:type="character" w:customStyle="1" w:styleId="B5Char">
    <w:name w:val="B5 Char"/>
    <w:link w:val="B5"/>
    <w:rsid w:val="00EA7190"/>
    <w:rPr>
      <w:rFonts w:ascii="Times New Roman" w:hAnsi="Times New Roman"/>
      <w:lang w:eastAsia="ja-JP"/>
    </w:rPr>
  </w:style>
  <w:style w:type="paragraph" w:customStyle="1" w:styleId="B6">
    <w:name w:val="B6"/>
    <w:basedOn w:val="B5"/>
    <w:link w:val="B6Char"/>
    <w:rsid w:val="00EA7190"/>
    <w:pPr>
      <w:ind w:left="1985"/>
    </w:pPr>
  </w:style>
  <w:style w:type="character" w:customStyle="1" w:styleId="B6Char">
    <w:name w:val="B6 Char"/>
    <w:link w:val="B6"/>
    <w:rsid w:val="00EA7190"/>
    <w:rPr>
      <w:rFonts w:ascii="Times New Roman" w:hAnsi="Times New Roman"/>
      <w:lang w:eastAsia="ja-JP"/>
    </w:rPr>
  </w:style>
  <w:style w:type="paragraph" w:customStyle="1" w:styleId="B7">
    <w:name w:val="B7"/>
    <w:basedOn w:val="B6"/>
    <w:link w:val="B7Char"/>
    <w:rsid w:val="00EA7190"/>
    <w:pPr>
      <w:ind w:left="2269"/>
    </w:pPr>
  </w:style>
  <w:style w:type="character" w:customStyle="1" w:styleId="B7Char">
    <w:name w:val="B7 Char"/>
    <w:basedOn w:val="B6Char"/>
    <w:link w:val="B7"/>
    <w:rsid w:val="00EA7190"/>
    <w:rPr>
      <w:rFonts w:ascii="Times New Roman" w:hAnsi="Times New Roman"/>
      <w:lang w:eastAsia="ja-JP"/>
    </w:rPr>
  </w:style>
  <w:style w:type="paragraph" w:customStyle="1" w:styleId="B8">
    <w:name w:val="B8"/>
    <w:basedOn w:val="B7"/>
    <w:qFormat/>
    <w:rsid w:val="00EA7190"/>
    <w:pPr>
      <w:ind w:left="2552"/>
    </w:pPr>
  </w:style>
  <w:style w:type="character" w:customStyle="1" w:styleId="BalloonTextChar">
    <w:name w:val="Balloon Text Char"/>
    <w:link w:val="BalloonText"/>
    <w:rsid w:val="00EA7190"/>
    <w:rPr>
      <w:rFonts w:ascii="Segoe UI" w:hAnsi="Segoe UI" w:cs="Segoe UI"/>
      <w:sz w:val="18"/>
      <w:szCs w:val="18"/>
      <w:lang w:eastAsia="ja-JP"/>
    </w:rPr>
  </w:style>
  <w:style w:type="character" w:customStyle="1" w:styleId="CommentTextChar">
    <w:name w:val="Comment Text Char"/>
    <w:link w:val="CommentText"/>
    <w:uiPriority w:val="99"/>
    <w:qFormat/>
    <w:rsid w:val="00EA7190"/>
    <w:rPr>
      <w:rFonts w:ascii="Times New Roman" w:hAnsi="Times New Roman"/>
      <w:lang w:eastAsia="ja-JP"/>
    </w:rPr>
  </w:style>
  <w:style w:type="character" w:customStyle="1" w:styleId="CommentSubjectChar">
    <w:name w:val="Comment Subject Char"/>
    <w:link w:val="CommentSubject"/>
    <w:rsid w:val="00EA7190"/>
    <w:rPr>
      <w:rFonts w:ascii="Times New Roman" w:hAnsi="Times New Roman"/>
      <w:b/>
      <w:bCs/>
      <w:lang w:eastAsia="ja-JP"/>
    </w:rPr>
  </w:style>
  <w:style w:type="paragraph" w:customStyle="1" w:styleId="CRCoverPage">
    <w:name w:val="CR Cover Page"/>
    <w:link w:val="CRCoverPageZchn"/>
    <w:rsid w:val="00EA7190"/>
    <w:pPr>
      <w:spacing w:after="120"/>
    </w:pPr>
    <w:rPr>
      <w:rFonts w:ascii="Arial" w:hAnsi="Arial"/>
      <w:lang w:eastAsia="ko-KR"/>
    </w:rPr>
  </w:style>
  <w:style w:type="character" w:customStyle="1" w:styleId="CRCoverPageZchn">
    <w:name w:val="CR Cover Page Zchn"/>
    <w:link w:val="CRCoverPage"/>
    <w:rsid w:val="00EA7190"/>
    <w:rPr>
      <w:rFonts w:ascii="Arial" w:hAnsi="Arial"/>
      <w:lang w:eastAsia="ko-KR"/>
    </w:rPr>
  </w:style>
  <w:style w:type="paragraph" w:customStyle="1" w:styleId="Doc-text2">
    <w:name w:val="Doc-text2"/>
    <w:basedOn w:val="Normal"/>
    <w:link w:val="Doc-text2Char"/>
    <w:qFormat/>
    <w:rsid w:val="00EA719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7190"/>
    <w:rPr>
      <w:rFonts w:ascii="Arial" w:eastAsia="MS Mincho" w:hAnsi="Arial"/>
      <w:szCs w:val="24"/>
      <w:lang w:val="x-none" w:eastAsia="x-none"/>
    </w:rPr>
  </w:style>
  <w:style w:type="character" w:customStyle="1" w:styleId="DocumentMapChar">
    <w:name w:val="Document Map Char"/>
    <w:link w:val="DocumentMap"/>
    <w:rsid w:val="00EA7190"/>
    <w:rPr>
      <w:rFonts w:ascii="Tahoma" w:hAnsi="Tahoma" w:cs="Tahoma"/>
      <w:shd w:val="clear" w:color="auto" w:fill="000080"/>
      <w:lang w:eastAsia="ja-JP"/>
    </w:rPr>
  </w:style>
  <w:style w:type="paragraph" w:customStyle="1" w:styleId="NO">
    <w:name w:val="NO"/>
    <w:basedOn w:val="Normal"/>
    <w:link w:val="NOChar"/>
    <w:rsid w:val="00EA7190"/>
    <w:pPr>
      <w:keepLines/>
      <w:ind w:left="1135" w:hanging="851"/>
    </w:pPr>
  </w:style>
  <w:style w:type="character" w:customStyle="1" w:styleId="NOChar">
    <w:name w:val="NO Char"/>
    <w:link w:val="NO"/>
    <w:qFormat/>
    <w:rsid w:val="00EA7190"/>
    <w:rPr>
      <w:rFonts w:ascii="Times New Roman" w:hAnsi="Times New Roman"/>
      <w:lang w:eastAsia="ja-JP"/>
    </w:rPr>
  </w:style>
  <w:style w:type="character" w:customStyle="1" w:styleId="EditorsNoteChar">
    <w:name w:val="Editor's Note Char"/>
    <w:link w:val="EditorsNote"/>
    <w:rsid w:val="00EA7190"/>
    <w:rPr>
      <w:rFonts w:ascii="Times New Roman" w:hAnsi="Times New Roman"/>
      <w:color w:val="FF0000"/>
      <w:lang w:val="x-none" w:eastAsia="x-none"/>
    </w:rPr>
  </w:style>
  <w:style w:type="paragraph" w:customStyle="1" w:styleId="EmailDiscussion">
    <w:name w:val="EmailDiscussion"/>
    <w:basedOn w:val="Normal"/>
    <w:next w:val="Normal"/>
    <w:rsid w:val="00EA7190"/>
    <w:pPr>
      <w:numPr>
        <w:numId w:val="14"/>
      </w:numPr>
      <w:spacing w:before="40" w:after="0"/>
    </w:pPr>
    <w:rPr>
      <w:rFonts w:ascii="Arial" w:eastAsia="MS Mincho" w:hAnsi="Arial"/>
      <w:b/>
      <w:szCs w:val="24"/>
      <w:lang w:eastAsia="en-GB"/>
    </w:rPr>
  </w:style>
  <w:style w:type="character" w:styleId="Emphasis">
    <w:name w:val="Emphasis"/>
    <w:qFormat/>
    <w:rsid w:val="00EA7190"/>
    <w:rPr>
      <w:i/>
      <w:iCs/>
    </w:rPr>
  </w:style>
  <w:style w:type="paragraph" w:customStyle="1" w:styleId="FigureTitle">
    <w:name w:val="Figure_Title"/>
    <w:basedOn w:val="Normal"/>
    <w:next w:val="Normal"/>
    <w:rsid w:val="00EA719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7190"/>
    <w:rPr>
      <w:rFonts w:ascii="Arial" w:hAnsi="Arial"/>
      <w:b/>
      <w:noProof/>
      <w:sz w:val="18"/>
      <w:lang w:eastAsia="ja-JP"/>
    </w:rPr>
  </w:style>
  <w:style w:type="character" w:customStyle="1" w:styleId="FooterChar">
    <w:name w:val="Footer Char"/>
    <w:link w:val="Footer"/>
    <w:rsid w:val="00EA7190"/>
    <w:rPr>
      <w:rFonts w:ascii="Arial" w:hAnsi="Arial"/>
      <w:b/>
      <w:i/>
      <w:noProof/>
      <w:sz w:val="18"/>
      <w:lang w:eastAsia="ja-JP"/>
    </w:rPr>
  </w:style>
  <w:style w:type="character" w:customStyle="1" w:styleId="FootnoteTextChar">
    <w:name w:val="Footnote Text Char"/>
    <w:link w:val="FootnoteText"/>
    <w:rsid w:val="00EA7190"/>
    <w:rPr>
      <w:rFonts w:ascii="Times New Roman" w:hAnsi="Times New Roman"/>
      <w:sz w:val="16"/>
      <w:lang w:eastAsia="ja-JP"/>
    </w:rPr>
  </w:style>
  <w:style w:type="paragraph" w:customStyle="1" w:styleId="Guidance">
    <w:name w:val="Guidance"/>
    <w:basedOn w:val="Normal"/>
    <w:rsid w:val="00EA7190"/>
    <w:rPr>
      <w:i/>
      <w:color w:val="0000FF"/>
    </w:rPr>
  </w:style>
  <w:style w:type="character" w:customStyle="1" w:styleId="Heading2Char">
    <w:name w:val="Heading 2 Char"/>
    <w:link w:val="Heading2"/>
    <w:rsid w:val="00EA7190"/>
    <w:rPr>
      <w:rFonts w:ascii="Arial" w:hAnsi="Arial"/>
      <w:sz w:val="32"/>
      <w:lang w:eastAsia="ja-JP"/>
    </w:rPr>
  </w:style>
  <w:style w:type="character" w:customStyle="1" w:styleId="Heading3Char">
    <w:name w:val="Heading 3 Char"/>
    <w:link w:val="Heading3"/>
    <w:rsid w:val="00EA7190"/>
    <w:rPr>
      <w:rFonts w:ascii="Arial" w:hAnsi="Arial"/>
      <w:sz w:val="28"/>
      <w:lang w:eastAsia="ja-JP"/>
    </w:rPr>
  </w:style>
  <w:style w:type="character" w:customStyle="1" w:styleId="Heading4Char">
    <w:name w:val="Heading 4 Char"/>
    <w:link w:val="Heading4"/>
    <w:rsid w:val="00EA7190"/>
    <w:rPr>
      <w:rFonts w:ascii="Arial" w:hAnsi="Arial"/>
      <w:sz w:val="24"/>
      <w:lang w:eastAsia="ja-JP"/>
    </w:rPr>
  </w:style>
  <w:style w:type="character" w:customStyle="1" w:styleId="Heading5Char">
    <w:name w:val="Heading 5 Char"/>
    <w:link w:val="Heading5"/>
    <w:rsid w:val="00EA7190"/>
    <w:rPr>
      <w:rFonts w:ascii="Arial" w:hAnsi="Arial"/>
      <w:sz w:val="22"/>
      <w:lang w:eastAsia="ja-JP"/>
    </w:rPr>
  </w:style>
  <w:style w:type="paragraph" w:customStyle="1" w:styleId="H6">
    <w:name w:val="H6"/>
    <w:basedOn w:val="Heading5"/>
    <w:next w:val="Normal"/>
    <w:rsid w:val="00EA7190"/>
    <w:pPr>
      <w:ind w:left="1985" w:hanging="1985"/>
      <w:outlineLvl w:val="9"/>
    </w:pPr>
    <w:rPr>
      <w:sz w:val="20"/>
    </w:rPr>
  </w:style>
  <w:style w:type="character" w:customStyle="1" w:styleId="Heading6Char">
    <w:name w:val="Heading 6 Char"/>
    <w:link w:val="Heading6"/>
    <w:rsid w:val="00EA7190"/>
    <w:rPr>
      <w:rFonts w:ascii="Arial" w:hAnsi="Arial"/>
      <w:lang w:eastAsia="ja-JP"/>
    </w:rPr>
  </w:style>
  <w:style w:type="character" w:customStyle="1" w:styleId="Heading7Char">
    <w:name w:val="Heading 7 Char"/>
    <w:link w:val="Heading7"/>
    <w:rsid w:val="00EA7190"/>
    <w:rPr>
      <w:rFonts w:ascii="Arial" w:hAnsi="Arial"/>
      <w:lang w:eastAsia="ja-JP"/>
    </w:rPr>
  </w:style>
  <w:style w:type="character" w:customStyle="1" w:styleId="Heading8Char">
    <w:name w:val="Heading 8 Char"/>
    <w:link w:val="Heading8"/>
    <w:rsid w:val="00EA7190"/>
    <w:rPr>
      <w:rFonts w:ascii="Arial" w:hAnsi="Arial"/>
      <w:sz w:val="36"/>
      <w:lang w:eastAsia="ja-JP"/>
    </w:rPr>
  </w:style>
  <w:style w:type="character" w:customStyle="1" w:styleId="Heading9Char">
    <w:name w:val="Heading 9 Char"/>
    <w:link w:val="Heading9"/>
    <w:rsid w:val="00EA7190"/>
    <w:rPr>
      <w:rFonts w:ascii="Arial" w:hAnsi="Arial"/>
      <w:sz w:val="36"/>
      <w:lang w:eastAsia="ja-JP"/>
    </w:rPr>
  </w:style>
  <w:style w:type="character" w:styleId="HTMLCode">
    <w:name w:val="HTML Code"/>
    <w:uiPriority w:val="99"/>
    <w:unhideWhenUsed/>
    <w:rsid w:val="00EA7190"/>
    <w:rPr>
      <w:rFonts w:ascii="Courier New" w:eastAsia="Times New Roman" w:hAnsi="Courier New" w:cs="Courier New"/>
      <w:sz w:val="20"/>
      <w:szCs w:val="20"/>
    </w:rPr>
  </w:style>
  <w:style w:type="paragraph" w:styleId="IndexHeading">
    <w:name w:val="index heading"/>
    <w:basedOn w:val="Normal"/>
    <w:next w:val="Normal"/>
    <w:rsid w:val="00EA7190"/>
    <w:pPr>
      <w:pBdr>
        <w:top w:val="single" w:sz="12" w:space="0" w:color="auto"/>
      </w:pBdr>
      <w:spacing w:before="360" w:after="240"/>
    </w:pPr>
    <w:rPr>
      <w:b/>
      <w:i/>
      <w:sz w:val="26"/>
      <w:lang w:eastAsia="en-GB"/>
    </w:rPr>
  </w:style>
  <w:style w:type="paragraph" w:customStyle="1" w:styleId="LD">
    <w:name w:val="LD"/>
    <w:rsid w:val="00EA719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719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7190"/>
    <w:rPr>
      <w:rFonts w:ascii="Calibri" w:eastAsia="Calibri" w:hAnsi="Calibri"/>
      <w:sz w:val="22"/>
      <w:szCs w:val="22"/>
      <w:lang w:val="x-none" w:eastAsia="en-US"/>
    </w:rPr>
  </w:style>
  <w:style w:type="paragraph" w:customStyle="1" w:styleId="NF">
    <w:name w:val="NF"/>
    <w:basedOn w:val="NO"/>
    <w:rsid w:val="00EA7190"/>
    <w:pPr>
      <w:keepNext/>
      <w:spacing w:after="0"/>
    </w:pPr>
    <w:rPr>
      <w:rFonts w:ascii="Arial" w:hAnsi="Arial"/>
      <w:sz w:val="18"/>
    </w:rPr>
  </w:style>
  <w:style w:type="paragraph" w:customStyle="1" w:styleId="NW">
    <w:name w:val="NW"/>
    <w:basedOn w:val="NO"/>
    <w:rsid w:val="00EA7190"/>
    <w:pPr>
      <w:spacing w:after="0"/>
    </w:pPr>
  </w:style>
  <w:style w:type="paragraph" w:customStyle="1" w:styleId="PL">
    <w:name w:val="PL"/>
    <w:link w:val="PLChar"/>
    <w:qFormat/>
    <w:rsid w:val="00EA7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7190"/>
    <w:rPr>
      <w:rFonts w:ascii="Courier New" w:eastAsia="Batang" w:hAnsi="Courier New"/>
      <w:noProof/>
      <w:sz w:val="16"/>
      <w:shd w:val="clear" w:color="auto" w:fill="E6E6E6"/>
      <w:lang w:eastAsia="sv-SE"/>
    </w:rPr>
  </w:style>
  <w:style w:type="paragraph" w:styleId="PlainText">
    <w:name w:val="Plain Text"/>
    <w:basedOn w:val="Normal"/>
    <w:link w:val="PlainTextChar"/>
    <w:rsid w:val="00EA7190"/>
    <w:rPr>
      <w:rFonts w:ascii="Courier New" w:hAnsi="Courier New"/>
      <w:lang w:val="nb-NO"/>
    </w:rPr>
  </w:style>
  <w:style w:type="character" w:customStyle="1" w:styleId="PlainTextChar">
    <w:name w:val="Plain Text Char"/>
    <w:link w:val="PlainText"/>
    <w:rsid w:val="00EA7190"/>
    <w:rPr>
      <w:rFonts w:ascii="Courier New" w:hAnsi="Courier New"/>
      <w:lang w:val="nb-NO" w:eastAsia="ja-JP"/>
    </w:rPr>
  </w:style>
  <w:style w:type="character" w:styleId="Strong">
    <w:name w:val="Strong"/>
    <w:uiPriority w:val="22"/>
    <w:qFormat/>
    <w:rsid w:val="00EA7190"/>
    <w:rPr>
      <w:b/>
      <w:bCs/>
    </w:rPr>
  </w:style>
  <w:style w:type="table" w:styleId="TableGrid">
    <w:name w:val="Table Grid"/>
    <w:basedOn w:val="TableNormal"/>
    <w:uiPriority w:val="39"/>
    <w:rsid w:val="00EA719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7190"/>
    <w:rPr>
      <w:rFonts w:ascii="Arial" w:hAnsi="Arial"/>
      <w:sz w:val="18"/>
      <w:lang w:val="x-none" w:eastAsia="x-none"/>
    </w:rPr>
  </w:style>
  <w:style w:type="character" w:customStyle="1" w:styleId="TAHCar">
    <w:name w:val="TAH Car"/>
    <w:link w:val="TAH"/>
    <w:locked/>
    <w:rsid w:val="00EA7190"/>
    <w:rPr>
      <w:rFonts w:ascii="Arial" w:hAnsi="Arial"/>
      <w:b/>
      <w:sz w:val="18"/>
      <w:lang w:val="x-none" w:eastAsia="x-none"/>
    </w:rPr>
  </w:style>
  <w:style w:type="character" w:customStyle="1" w:styleId="THChar">
    <w:name w:val="TH Char"/>
    <w:link w:val="TH"/>
    <w:rsid w:val="00EA7190"/>
    <w:rPr>
      <w:rFonts w:ascii="Arial" w:hAnsi="Arial"/>
      <w:b/>
      <w:lang w:val="x-none" w:eastAsia="x-none"/>
    </w:rPr>
  </w:style>
  <w:style w:type="paragraph" w:customStyle="1" w:styleId="TAJ">
    <w:name w:val="TAJ"/>
    <w:basedOn w:val="TH"/>
    <w:rsid w:val="00EA7190"/>
  </w:style>
  <w:style w:type="paragraph" w:customStyle="1" w:styleId="TALCharChar">
    <w:name w:val="TAL Char Char"/>
    <w:basedOn w:val="Normal"/>
    <w:link w:val="TALCharCharChar"/>
    <w:rsid w:val="00EA719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7190"/>
    <w:rPr>
      <w:rFonts w:ascii="Arial" w:eastAsia="Malgun Gothic" w:hAnsi="Arial"/>
      <w:sz w:val="18"/>
      <w:lang w:val="x-none" w:eastAsia="x-none"/>
    </w:rPr>
  </w:style>
  <w:style w:type="character" w:customStyle="1" w:styleId="TFChar">
    <w:name w:val="TF Char"/>
    <w:link w:val="TF"/>
    <w:rsid w:val="00EA7190"/>
    <w:rPr>
      <w:rFonts w:ascii="Arial" w:hAnsi="Arial"/>
      <w:b/>
      <w:lang w:val="x-none" w:eastAsia="x-none"/>
    </w:rPr>
  </w:style>
  <w:style w:type="paragraph" w:styleId="ListContinue">
    <w:name w:val="List Continue"/>
    <w:basedOn w:val="Normal"/>
    <w:rsid w:val="00EA7190"/>
    <w:pPr>
      <w:spacing w:after="120"/>
      <w:ind w:left="283"/>
      <w:contextualSpacing/>
    </w:pPr>
    <w:rPr>
      <w:rFonts w:ascii="Arial" w:hAnsi="Arial"/>
    </w:rPr>
  </w:style>
  <w:style w:type="paragraph" w:styleId="ListContinue2">
    <w:name w:val="List Continue 2"/>
    <w:basedOn w:val="Normal"/>
    <w:rsid w:val="00EA7190"/>
    <w:pPr>
      <w:spacing w:after="120"/>
      <w:ind w:left="566"/>
      <w:contextualSpacing/>
    </w:pPr>
    <w:rPr>
      <w:rFonts w:ascii="Arial" w:hAnsi="Arial"/>
    </w:rPr>
  </w:style>
  <w:style w:type="paragraph" w:styleId="ListNumber3">
    <w:name w:val="List Number 3"/>
    <w:basedOn w:val="ListNumber2"/>
    <w:rsid w:val="00EA7190"/>
    <w:pPr>
      <w:numPr>
        <w:numId w:val="10"/>
      </w:numPr>
      <w:contextualSpacing/>
    </w:pPr>
  </w:style>
  <w:style w:type="character" w:styleId="UnresolvedMention">
    <w:name w:val="Unresolved Mention"/>
    <w:basedOn w:val="DefaultParagraphFont"/>
    <w:uiPriority w:val="99"/>
    <w:semiHidden/>
    <w:unhideWhenUsed/>
    <w:rsid w:val="00EA7190"/>
    <w:rPr>
      <w:color w:val="808080"/>
      <w:shd w:val="clear" w:color="auto" w:fill="E6E6E6"/>
    </w:rPr>
  </w:style>
  <w:style w:type="paragraph" w:styleId="NormalWeb">
    <w:name w:val="Normal (Web)"/>
    <w:basedOn w:val="Normal"/>
    <w:uiPriority w:val="99"/>
    <w:unhideWhenUsed/>
    <w:rsid w:val="005F6D5A"/>
    <w:pPr>
      <w:overflowPunct/>
      <w:autoSpaceDE/>
      <w:autoSpaceDN/>
      <w:adjustRightInd/>
      <w:spacing w:before="150" w:after="0"/>
      <w:textAlignment w:val="auto"/>
    </w:pPr>
    <w:rPr>
      <w:sz w:val="24"/>
      <w:szCs w:val="24"/>
      <w:lang w:val="sv-SE" w:eastAsia="sv-SE"/>
    </w:rPr>
  </w:style>
  <w:style w:type="paragraph" w:customStyle="1" w:styleId="Doc-title">
    <w:name w:val="Doc-title"/>
    <w:basedOn w:val="Normal"/>
    <w:next w:val="Doc-text2"/>
    <w:link w:val="Doc-titleChar"/>
    <w:qFormat/>
    <w:rsid w:val="00E34F99"/>
    <w:pPr>
      <w:overflowPunct/>
      <w:autoSpaceDE/>
      <w:autoSpaceDN/>
      <w:adjustRightInd/>
      <w:spacing w:before="60" w:after="0"/>
      <w:ind w:left="1259" w:hanging="1259"/>
      <w:textAlignment w:val="auto"/>
    </w:pPr>
    <w:rPr>
      <w:rFonts w:ascii="Arial" w:eastAsia="Yu Gothic" w:hAnsi="Arial" w:cs="Calibri"/>
      <w:noProof/>
      <w:szCs w:val="22"/>
      <w:lang w:val="x-none" w:eastAsia="x-none"/>
    </w:rPr>
  </w:style>
  <w:style w:type="character" w:customStyle="1" w:styleId="Doc-titleChar">
    <w:name w:val="Doc-title Char"/>
    <w:link w:val="Doc-title"/>
    <w:qFormat/>
    <w:rsid w:val="00E34F99"/>
    <w:rPr>
      <w:rFonts w:ascii="Arial" w:eastAsia="Yu Gothic" w:hAnsi="Arial" w:cs="Calibri"/>
      <w:noProof/>
      <w:szCs w:val="22"/>
      <w:lang w:val="x-none" w:eastAsia="x-none"/>
    </w:rPr>
  </w:style>
  <w:style w:type="character" w:customStyle="1" w:styleId="IvDbodytextChar">
    <w:name w:val="IvD bodytext Char"/>
    <w:basedOn w:val="DefaultParagraphFont"/>
    <w:link w:val="IvDbodytext"/>
    <w:locked/>
    <w:rsid w:val="00B00227"/>
    <w:rPr>
      <w:rFonts w:ascii="Arial" w:hAnsi="Arial" w:cs="Arial"/>
      <w:spacing w:val="2"/>
      <w:lang w:val="en-US" w:eastAsia="en-US"/>
    </w:rPr>
  </w:style>
  <w:style w:type="paragraph" w:customStyle="1" w:styleId="IvDbodytext">
    <w:name w:val="IvD bodytext"/>
    <w:basedOn w:val="BodyText"/>
    <w:link w:val="IvDbodytextChar"/>
    <w:qFormat/>
    <w:rsid w:val="00B002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335D4C"/>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335D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B1Char">
    <w:name w:val="B1 Char"/>
    <w:locked/>
    <w:rsid w:val="00867826"/>
    <w:rPr>
      <w:lang w:eastAsia="en-US"/>
    </w:rPr>
  </w:style>
  <w:style w:type="character" w:customStyle="1" w:styleId="date">
    <w:name w:val="date"/>
    <w:rsid w:val="00532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3105">
      <w:bodyDiv w:val="1"/>
      <w:marLeft w:val="0"/>
      <w:marRight w:val="0"/>
      <w:marTop w:val="0"/>
      <w:marBottom w:val="0"/>
      <w:divBdr>
        <w:top w:val="none" w:sz="0" w:space="0" w:color="auto"/>
        <w:left w:val="none" w:sz="0" w:space="0" w:color="auto"/>
        <w:bottom w:val="none" w:sz="0" w:space="0" w:color="auto"/>
        <w:right w:val="none" w:sz="0" w:space="0" w:color="auto"/>
      </w:divBdr>
    </w:div>
    <w:div w:id="75826572">
      <w:bodyDiv w:val="1"/>
      <w:marLeft w:val="0"/>
      <w:marRight w:val="0"/>
      <w:marTop w:val="0"/>
      <w:marBottom w:val="0"/>
      <w:divBdr>
        <w:top w:val="none" w:sz="0" w:space="0" w:color="auto"/>
        <w:left w:val="none" w:sz="0" w:space="0" w:color="auto"/>
        <w:bottom w:val="none" w:sz="0" w:space="0" w:color="auto"/>
        <w:right w:val="none" w:sz="0" w:space="0" w:color="auto"/>
      </w:divBdr>
    </w:div>
    <w:div w:id="199903343">
      <w:bodyDiv w:val="1"/>
      <w:marLeft w:val="15"/>
      <w:marRight w:val="15"/>
      <w:marTop w:val="120"/>
      <w:marBottom w:val="120"/>
      <w:divBdr>
        <w:top w:val="none" w:sz="0" w:space="0" w:color="auto"/>
        <w:left w:val="none" w:sz="0" w:space="0" w:color="auto"/>
        <w:bottom w:val="none" w:sz="0" w:space="0" w:color="auto"/>
        <w:right w:val="none" w:sz="0" w:space="0" w:color="auto"/>
      </w:divBdr>
      <w:divsChild>
        <w:div w:id="828134923">
          <w:marLeft w:val="0"/>
          <w:marRight w:val="0"/>
          <w:marTop w:val="0"/>
          <w:marBottom w:val="0"/>
          <w:divBdr>
            <w:top w:val="none" w:sz="0" w:space="0" w:color="auto"/>
            <w:left w:val="none" w:sz="0" w:space="0" w:color="auto"/>
            <w:bottom w:val="none" w:sz="0" w:space="0" w:color="auto"/>
            <w:right w:val="none" w:sz="0" w:space="0" w:color="auto"/>
          </w:divBdr>
          <w:divsChild>
            <w:div w:id="13755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632713">
      <w:bodyDiv w:val="1"/>
      <w:marLeft w:val="0"/>
      <w:marRight w:val="0"/>
      <w:marTop w:val="0"/>
      <w:marBottom w:val="0"/>
      <w:divBdr>
        <w:top w:val="none" w:sz="0" w:space="0" w:color="auto"/>
        <w:left w:val="none" w:sz="0" w:space="0" w:color="auto"/>
        <w:bottom w:val="none" w:sz="0" w:space="0" w:color="auto"/>
        <w:right w:val="none" w:sz="0" w:space="0" w:color="auto"/>
      </w:divBdr>
      <w:divsChild>
        <w:div w:id="282662863">
          <w:marLeft w:val="1123"/>
          <w:marRight w:val="0"/>
          <w:marTop w:val="60"/>
          <w:marBottom w:val="0"/>
          <w:divBdr>
            <w:top w:val="none" w:sz="0" w:space="0" w:color="auto"/>
            <w:left w:val="none" w:sz="0" w:space="0" w:color="auto"/>
            <w:bottom w:val="none" w:sz="0" w:space="0" w:color="auto"/>
            <w:right w:val="none" w:sz="0" w:space="0" w:color="auto"/>
          </w:divBdr>
        </w:div>
        <w:div w:id="586036738">
          <w:marLeft w:val="1123"/>
          <w:marRight w:val="0"/>
          <w:marTop w:val="60"/>
          <w:marBottom w:val="0"/>
          <w:divBdr>
            <w:top w:val="none" w:sz="0" w:space="0" w:color="auto"/>
            <w:left w:val="none" w:sz="0" w:space="0" w:color="auto"/>
            <w:bottom w:val="none" w:sz="0" w:space="0" w:color="auto"/>
            <w:right w:val="none" w:sz="0" w:space="0" w:color="auto"/>
          </w:divBdr>
        </w:div>
        <w:div w:id="1136072346">
          <w:marLeft w:val="547"/>
          <w:marRight w:val="0"/>
          <w:marTop w:val="60"/>
          <w:marBottom w:val="0"/>
          <w:divBdr>
            <w:top w:val="none" w:sz="0" w:space="0" w:color="auto"/>
            <w:left w:val="none" w:sz="0" w:space="0" w:color="auto"/>
            <w:bottom w:val="none" w:sz="0" w:space="0" w:color="auto"/>
            <w:right w:val="none" w:sz="0" w:space="0" w:color="auto"/>
          </w:divBdr>
        </w:div>
        <w:div w:id="1446844352">
          <w:marLeft w:val="547"/>
          <w:marRight w:val="0"/>
          <w:marTop w:val="60"/>
          <w:marBottom w:val="0"/>
          <w:divBdr>
            <w:top w:val="none" w:sz="0" w:space="0" w:color="auto"/>
            <w:left w:val="none" w:sz="0" w:space="0" w:color="auto"/>
            <w:bottom w:val="none" w:sz="0" w:space="0" w:color="auto"/>
            <w:right w:val="none" w:sz="0" w:space="0" w:color="auto"/>
          </w:divBdr>
        </w:div>
        <w:div w:id="2089421243">
          <w:marLeft w:val="1123"/>
          <w:marRight w:val="0"/>
          <w:marTop w:val="60"/>
          <w:marBottom w:val="0"/>
          <w:divBdr>
            <w:top w:val="none" w:sz="0" w:space="0" w:color="auto"/>
            <w:left w:val="none" w:sz="0" w:space="0" w:color="auto"/>
            <w:bottom w:val="none" w:sz="0" w:space="0" w:color="auto"/>
            <w:right w:val="none" w:sz="0" w:space="0" w:color="auto"/>
          </w:divBdr>
        </w:div>
      </w:divsChild>
    </w:div>
    <w:div w:id="987827307">
      <w:bodyDiv w:val="1"/>
      <w:marLeft w:val="0"/>
      <w:marRight w:val="0"/>
      <w:marTop w:val="0"/>
      <w:marBottom w:val="0"/>
      <w:divBdr>
        <w:top w:val="none" w:sz="0" w:space="0" w:color="auto"/>
        <w:left w:val="none" w:sz="0" w:space="0" w:color="auto"/>
        <w:bottom w:val="none" w:sz="0" w:space="0" w:color="auto"/>
        <w:right w:val="none" w:sz="0" w:space="0" w:color="auto"/>
      </w:divBdr>
      <w:divsChild>
        <w:div w:id="1001349474">
          <w:marLeft w:val="1123"/>
          <w:marRight w:val="0"/>
          <w:marTop w:val="60"/>
          <w:marBottom w:val="0"/>
          <w:divBdr>
            <w:top w:val="none" w:sz="0" w:space="0" w:color="auto"/>
            <w:left w:val="none" w:sz="0" w:space="0" w:color="auto"/>
            <w:bottom w:val="none" w:sz="0" w:space="0" w:color="auto"/>
            <w:right w:val="none" w:sz="0" w:space="0" w:color="auto"/>
          </w:divBdr>
        </w:div>
        <w:div w:id="1043671475">
          <w:marLeft w:val="547"/>
          <w:marRight w:val="0"/>
          <w:marTop w:val="60"/>
          <w:marBottom w:val="0"/>
          <w:divBdr>
            <w:top w:val="none" w:sz="0" w:space="0" w:color="auto"/>
            <w:left w:val="none" w:sz="0" w:space="0" w:color="auto"/>
            <w:bottom w:val="none" w:sz="0" w:space="0" w:color="auto"/>
            <w:right w:val="none" w:sz="0" w:space="0" w:color="auto"/>
          </w:divBdr>
        </w:div>
        <w:div w:id="1687443955">
          <w:marLeft w:val="1123"/>
          <w:marRight w:val="0"/>
          <w:marTop w:val="60"/>
          <w:marBottom w:val="0"/>
          <w:divBdr>
            <w:top w:val="none" w:sz="0" w:space="0" w:color="auto"/>
            <w:left w:val="none" w:sz="0" w:space="0" w:color="auto"/>
            <w:bottom w:val="none" w:sz="0" w:space="0" w:color="auto"/>
            <w:right w:val="none" w:sz="0" w:space="0" w:color="auto"/>
          </w:divBdr>
        </w:div>
        <w:div w:id="1761565650">
          <w:marLeft w:val="547"/>
          <w:marRight w:val="0"/>
          <w:marTop w:val="60"/>
          <w:marBottom w:val="0"/>
          <w:divBdr>
            <w:top w:val="none" w:sz="0" w:space="0" w:color="auto"/>
            <w:left w:val="none" w:sz="0" w:space="0" w:color="auto"/>
            <w:bottom w:val="none" w:sz="0" w:space="0" w:color="auto"/>
            <w:right w:val="none" w:sz="0" w:space="0" w:color="auto"/>
          </w:divBdr>
        </w:div>
        <w:div w:id="2023313365">
          <w:marLeft w:val="1123"/>
          <w:marRight w:val="0"/>
          <w:marTop w:val="60"/>
          <w:marBottom w:val="0"/>
          <w:divBdr>
            <w:top w:val="none" w:sz="0" w:space="0" w:color="auto"/>
            <w:left w:val="none" w:sz="0" w:space="0" w:color="auto"/>
            <w:bottom w:val="none" w:sz="0" w:space="0" w:color="auto"/>
            <w:right w:val="none" w:sz="0" w:space="0" w:color="auto"/>
          </w:divBdr>
        </w:div>
      </w:divsChild>
    </w:div>
    <w:div w:id="1190875892">
      <w:bodyDiv w:val="1"/>
      <w:marLeft w:val="0"/>
      <w:marRight w:val="0"/>
      <w:marTop w:val="0"/>
      <w:marBottom w:val="0"/>
      <w:divBdr>
        <w:top w:val="none" w:sz="0" w:space="0" w:color="auto"/>
        <w:left w:val="none" w:sz="0" w:space="0" w:color="auto"/>
        <w:bottom w:val="none" w:sz="0" w:space="0" w:color="auto"/>
        <w:right w:val="none" w:sz="0" w:space="0" w:color="auto"/>
      </w:divBdr>
    </w:div>
    <w:div w:id="1246526714">
      <w:bodyDiv w:val="1"/>
      <w:marLeft w:val="0"/>
      <w:marRight w:val="0"/>
      <w:marTop w:val="0"/>
      <w:marBottom w:val="0"/>
      <w:divBdr>
        <w:top w:val="none" w:sz="0" w:space="0" w:color="auto"/>
        <w:left w:val="none" w:sz="0" w:space="0" w:color="auto"/>
        <w:bottom w:val="none" w:sz="0" w:space="0" w:color="auto"/>
        <w:right w:val="none" w:sz="0" w:space="0" w:color="auto"/>
      </w:divBdr>
    </w:div>
    <w:div w:id="1304653847">
      <w:bodyDiv w:val="1"/>
      <w:marLeft w:val="0"/>
      <w:marRight w:val="0"/>
      <w:marTop w:val="0"/>
      <w:marBottom w:val="0"/>
      <w:divBdr>
        <w:top w:val="none" w:sz="0" w:space="0" w:color="auto"/>
        <w:left w:val="none" w:sz="0" w:space="0" w:color="auto"/>
        <w:bottom w:val="none" w:sz="0" w:space="0" w:color="auto"/>
        <w:right w:val="none" w:sz="0" w:space="0" w:color="auto"/>
      </w:divBdr>
    </w:div>
    <w:div w:id="1515536127">
      <w:bodyDiv w:val="1"/>
      <w:marLeft w:val="0"/>
      <w:marRight w:val="0"/>
      <w:marTop w:val="0"/>
      <w:marBottom w:val="0"/>
      <w:divBdr>
        <w:top w:val="none" w:sz="0" w:space="0" w:color="auto"/>
        <w:left w:val="none" w:sz="0" w:space="0" w:color="auto"/>
        <w:bottom w:val="none" w:sz="0" w:space="0" w:color="auto"/>
        <w:right w:val="none" w:sz="0" w:space="0" w:color="auto"/>
      </w:divBdr>
    </w:div>
    <w:div w:id="1655142362">
      <w:bodyDiv w:val="1"/>
      <w:marLeft w:val="0"/>
      <w:marRight w:val="0"/>
      <w:marTop w:val="0"/>
      <w:marBottom w:val="0"/>
      <w:divBdr>
        <w:top w:val="none" w:sz="0" w:space="0" w:color="auto"/>
        <w:left w:val="none" w:sz="0" w:space="0" w:color="auto"/>
        <w:bottom w:val="none" w:sz="0" w:space="0" w:color="auto"/>
        <w:right w:val="none" w:sz="0" w:space="0" w:color="auto"/>
      </w:divBdr>
    </w:div>
    <w:div w:id="187901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2BCA9F54-8F88-4350-B905-1CFEFDF37D5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C0DBB6-241B-4A1E-917B-1560525FE54F}">
  <ds:schemaRefs>
    <ds:schemaRef ds:uri="http://schemas.openxmlformats.org/officeDocument/2006/bibliography"/>
  </ds:schemaRefs>
</ds:datastoreItem>
</file>

<file path=customXml/itemProps4.xml><?xml version="1.0" encoding="utf-8"?>
<ds:datastoreItem xmlns:ds="http://schemas.openxmlformats.org/officeDocument/2006/customXml" ds:itemID="{40F030FE-796D-4EB8-AE99-8AF49786E98A}"/>
</file>

<file path=docProps/app.xml><?xml version="1.0" encoding="utf-8"?>
<Properties xmlns="http://schemas.openxmlformats.org/officeDocument/2006/extended-properties" xmlns:vt="http://schemas.openxmlformats.org/officeDocument/2006/docPropsVTypes">
  <Template>R2-19xxxx Contribution Template.dotx</Template>
  <TotalTime>890</TotalTime>
  <Pages>1</Pages>
  <Words>2269</Words>
  <Characters>12935</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15174</CharactersWithSpaces>
  <SharedDoc>false</SharedDoc>
  <HLinks>
    <vt:vector size="48" baseType="variant">
      <vt:variant>
        <vt:i4>8060928</vt:i4>
      </vt:variant>
      <vt:variant>
        <vt:i4>27</vt:i4>
      </vt:variant>
      <vt:variant>
        <vt:i4>0</vt:i4>
      </vt:variant>
      <vt:variant>
        <vt:i4>5</vt:i4>
      </vt:variant>
      <vt:variant>
        <vt:lpwstr>mailto:3GPPLiaison@etsi.org</vt:lpwstr>
      </vt:variant>
      <vt:variant>
        <vt:lpwstr/>
      </vt:variant>
      <vt:variant>
        <vt:i4>1310777</vt:i4>
      </vt:variant>
      <vt:variant>
        <vt:i4>23</vt:i4>
      </vt:variant>
      <vt:variant>
        <vt:i4>0</vt:i4>
      </vt:variant>
      <vt:variant>
        <vt:i4>5</vt:i4>
      </vt:variant>
      <vt:variant>
        <vt:lpwstr/>
      </vt:variant>
      <vt:variant>
        <vt:lpwstr>_Toc24052694</vt:lpwstr>
      </vt:variant>
      <vt:variant>
        <vt:i4>1245241</vt:i4>
      </vt:variant>
      <vt:variant>
        <vt:i4>20</vt:i4>
      </vt:variant>
      <vt:variant>
        <vt:i4>0</vt:i4>
      </vt:variant>
      <vt:variant>
        <vt:i4>5</vt:i4>
      </vt:variant>
      <vt:variant>
        <vt:lpwstr/>
      </vt:variant>
      <vt:variant>
        <vt:lpwstr>_Toc24052693</vt:lpwstr>
      </vt:variant>
      <vt:variant>
        <vt:i4>1179705</vt:i4>
      </vt:variant>
      <vt:variant>
        <vt:i4>17</vt:i4>
      </vt:variant>
      <vt:variant>
        <vt:i4>0</vt:i4>
      </vt:variant>
      <vt:variant>
        <vt:i4>5</vt:i4>
      </vt:variant>
      <vt:variant>
        <vt:lpwstr/>
      </vt:variant>
      <vt:variant>
        <vt:lpwstr>_Toc24052692</vt:lpwstr>
      </vt:variant>
      <vt:variant>
        <vt:i4>1114169</vt:i4>
      </vt:variant>
      <vt:variant>
        <vt:i4>14</vt:i4>
      </vt:variant>
      <vt:variant>
        <vt:i4>0</vt:i4>
      </vt:variant>
      <vt:variant>
        <vt:i4>5</vt:i4>
      </vt:variant>
      <vt:variant>
        <vt:lpwstr/>
      </vt:variant>
      <vt:variant>
        <vt:lpwstr>_Toc24052691</vt:lpwstr>
      </vt:variant>
      <vt:variant>
        <vt:i4>1048633</vt:i4>
      </vt:variant>
      <vt:variant>
        <vt:i4>11</vt:i4>
      </vt:variant>
      <vt:variant>
        <vt:i4>0</vt:i4>
      </vt:variant>
      <vt:variant>
        <vt:i4>5</vt:i4>
      </vt:variant>
      <vt:variant>
        <vt:lpwstr/>
      </vt:variant>
      <vt:variant>
        <vt:lpwstr>_Toc24052690</vt:lpwstr>
      </vt:variant>
      <vt:variant>
        <vt:i4>1441848</vt:i4>
      </vt:variant>
      <vt:variant>
        <vt:i4>8</vt:i4>
      </vt:variant>
      <vt:variant>
        <vt:i4>0</vt:i4>
      </vt:variant>
      <vt:variant>
        <vt:i4>5</vt:i4>
      </vt:variant>
      <vt:variant>
        <vt:lpwstr/>
      </vt:variant>
      <vt:variant>
        <vt:lpwstr>_Toc24052686</vt:lpwstr>
      </vt:variant>
      <vt:variant>
        <vt:i4>1245240</vt:i4>
      </vt:variant>
      <vt:variant>
        <vt:i4>2</vt:i4>
      </vt:variant>
      <vt:variant>
        <vt:i4>0</vt:i4>
      </vt:variant>
      <vt:variant>
        <vt:i4>5</vt:i4>
      </vt:variant>
      <vt:variant>
        <vt:lpwstr/>
      </vt:variant>
      <vt:variant>
        <vt:lpwstr>_Toc24052683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521</cp:revision>
  <cp:lastPrinted>2008-01-31T07:09:00Z</cp:lastPrinted>
  <dcterms:created xsi:type="dcterms:W3CDTF">2019-10-29T19:19:00Z</dcterms:created>
  <dcterms:modified xsi:type="dcterms:W3CDTF">2019-11-08T05:07:00Z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